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7E898" w14:textId="77777777" w:rsidR="00131CB1" w:rsidRDefault="00131CB1" w:rsidP="004311C9">
      <w:pPr>
        <w:spacing w:after="200" w:line="276" w:lineRule="auto"/>
        <w:ind w:hanging="426"/>
        <w:rPr>
          <w:noProof/>
          <w:color w:val="FF0000"/>
        </w:rPr>
      </w:pPr>
    </w:p>
    <w:p w14:paraId="6B030740" w14:textId="3DE17E0E" w:rsidR="00131CB1" w:rsidRPr="007555EE" w:rsidRDefault="003D4AED" w:rsidP="004311C9">
      <w:pPr>
        <w:spacing w:after="200" w:line="276" w:lineRule="auto"/>
        <w:ind w:hanging="426"/>
        <w:rPr>
          <w:rFonts w:ascii="Calibri" w:hAnsi="Calibri" w:cs="Times New Roman"/>
          <w:b/>
          <w:smallCaps/>
          <w:color w:val="FF0000"/>
          <w:sz w:val="20"/>
          <w:szCs w:val="20"/>
        </w:rPr>
      </w:pPr>
      <w:r>
        <w:rPr>
          <w:noProof/>
        </w:rPr>
        <w:drawing>
          <wp:anchor distT="0" distB="0" distL="114300" distR="114300" simplePos="0" relativeHeight="251666432" behindDoc="0" locked="0" layoutInCell="1" allowOverlap="1" wp14:anchorId="4C0262E4" wp14:editId="3656AD95">
            <wp:simplePos x="0" y="0"/>
            <wp:positionH relativeFrom="column">
              <wp:posOffset>1130886</wp:posOffset>
            </wp:positionH>
            <wp:positionV relativeFrom="paragraph">
              <wp:posOffset>2009873</wp:posOffset>
            </wp:positionV>
            <wp:extent cx="3733214" cy="2098737"/>
            <wp:effectExtent l="0" t="0" r="635" b="0"/>
            <wp:wrapNone/>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33214" cy="2098737"/>
                    </a:xfrm>
                    <a:prstGeom prst="rect">
                      <a:avLst/>
                    </a:prstGeom>
                    <a:noFill/>
                    <a:ln>
                      <a:noFill/>
                    </a:ln>
                  </pic:spPr>
                </pic:pic>
              </a:graphicData>
            </a:graphic>
          </wp:anchor>
        </w:drawing>
      </w:r>
      <w:r w:rsidR="006A5C8A" w:rsidRPr="00023E73">
        <w:rPr>
          <w:rFonts w:ascii="Calibri" w:hAnsi="Calibri" w:cs="Times New Roman"/>
          <w:b/>
          <w:smallCaps/>
          <w:noProof/>
          <w:sz w:val="28"/>
          <w:szCs w:val="28"/>
        </w:rPr>
        <mc:AlternateContent>
          <mc:Choice Requires="wps">
            <w:drawing>
              <wp:anchor distT="45720" distB="45720" distL="182880" distR="182880" simplePos="0" relativeHeight="251661312" behindDoc="1" locked="0" layoutInCell="1" allowOverlap="0" wp14:anchorId="5BB0B899" wp14:editId="5ADAEADB">
                <wp:simplePos x="0" y="0"/>
                <wp:positionH relativeFrom="margin">
                  <wp:align>center</wp:align>
                </wp:positionH>
                <wp:positionV relativeFrom="paragraph">
                  <wp:posOffset>199145</wp:posOffset>
                </wp:positionV>
                <wp:extent cx="5162550" cy="2065655"/>
                <wp:effectExtent l="133350" t="95250" r="133350" b="99695"/>
                <wp:wrapSquare wrapText="bothSides"/>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62550" cy="2065655"/>
                        </a:xfrm>
                        <a:prstGeom prst="rect">
                          <a:avLst/>
                        </a:prstGeom>
                        <a:solidFill>
                          <a:schemeClr val="tx2"/>
                        </a:solidFill>
                        <a:ln w="76200" cmpd="dbl">
                          <a:noFill/>
                          <a:miter lim="800000"/>
                          <a:headEnd/>
                          <a:tailEnd/>
                        </a:ln>
                        <a:effectLst>
                          <a:outerShdw blurRad="63500" sx="102000" sy="102000" algn="ctr" rotWithShape="0">
                            <a:prstClr val="black">
                              <a:alpha val="40000"/>
                            </a:prstClr>
                          </a:outerShdw>
                        </a:effectLst>
                      </wps:spPr>
                      <wps:txbx>
                        <w:txbxContent>
                          <w:p w14:paraId="779556B3" w14:textId="30B8DCD6" w:rsidR="00023E73" w:rsidRPr="00912C97" w:rsidRDefault="00023E73" w:rsidP="00023E73">
                            <w:pPr>
                              <w:jc w:val="center"/>
                              <w:rPr>
                                <w:rFonts w:ascii="Myriad Pro" w:hAnsi="Myriad Pro"/>
                                <w:b/>
                                <w:bCs/>
                                <w:smallCaps/>
                                <w:color w:val="FFFFFF" w:themeColor="background1"/>
                                <w:sz w:val="40"/>
                                <w:szCs w:val="40"/>
                              </w:rPr>
                            </w:pPr>
                            <w:r w:rsidRPr="00912C97">
                              <w:rPr>
                                <w:rFonts w:ascii="Myriad Pro" w:hAnsi="Myriad Pro"/>
                                <w:b/>
                                <w:bCs/>
                                <w:smallCaps/>
                                <w:color w:val="FFFFFF" w:themeColor="background1"/>
                                <w:sz w:val="40"/>
                                <w:szCs w:val="40"/>
                              </w:rPr>
                              <w:t xml:space="preserve">HELP </w:t>
                            </w:r>
                            <w:r w:rsidR="003712F8">
                              <w:rPr>
                                <w:rFonts w:ascii="Myriad Pro" w:hAnsi="Myriad Pro"/>
                                <w:b/>
                                <w:bCs/>
                                <w:smallCaps/>
                                <w:color w:val="FFFFFF" w:themeColor="background1"/>
                                <w:sz w:val="40"/>
                                <w:szCs w:val="40"/>
                              </w:rPr>
                              <w:t>Thematic Seminar</w:t>
                            </w:r>
                          </w:p>
                          <w:p w14:paraId="372BF7AE" w14:textId="0D380FE6" w:rsidR="00023E73" w:rsidRPr="00912C97" w:rsidRDefault="003712F8" w:rsidP="00023E73">
                            <w:pPr>
                              <w:jc w:val="center"/>
                              <w:rPr>
                                <w:rFonts w:ascii="Myriad Pro" w:hAnsi="Myriad Pro"/>
                                <w:smallCaps/>
                                <w:color w:val="FFFFFF" w:themeColor="background1"/>
                                <w:sz w:val="28"/>
                              </w:rPr>
                            </w:pPr>
                            <w:r>
                              <w:rPr>
                                <w:rFonts w:ascii="Myriad Pro" w:hAnsi="Myriad Pro"/>
                                <w:b/>
                                <w:bCs/>
                                <w:smallCaps/>
                                <w:color w:val="FFFFFF" w:themeColor="background1"/>
                                <w:sz w:val="40"/>
                                <w:szCs w:val="40"/>
                              </w:rPr>
                              <w:t>Procedural Safeguards in Criminal Proceedings and Victims’ Rights</w:t>
                            </w:r>
                          </w:p>
                        </w:txbxContent>
                      </wps:txbx>
                      <wps:bodyPr rot="0" vert="horz" wrap="square" lIns="182880" tIns="182880" rIns="182880" bIns="182880" anchor="ctr" anchorCtr="0" upright="1">
                        <a:spAutoFit/>
                      </wps:bodyPr>
                    </wps:wsp>
                  </a:graphicData>
                </a:graphic>
                <wp14:sizeRelH relativeFrom="page">
                  <wp14:pctWidth>0</wp14:pctWidth>
                </wp14:sizeRelH>
                <wp14:sizeRelV relativeFrom="page">
                  <wp14:pctHeight>20000</wp14:pctHeight>
                </wp14:sizeRelV>
              </wp:anchor>
            </w:drawing>
          </mc:Choice>
          <mc:Fallback>
            <w:pict>
              <v:rect w14:anchorId="5BB0B899" id="Rectangle 4" o:spid="_x0000_s1026" style="position:absolute;margin-left:0;margin-top:15.7pt;width:406.5pt;height:162.65pt;z-index:-251655168;visibility:visible;mso-wrap-style:square;mso-width-percent:0;mso-height-percent:200;mso-wrap-distance-left:14.4pt;mso-wrap-distance-top:3.6pt;mso-wrap-distance-right:14.4pt;mso-wrap-distance-bottom:3.6pt;mso-position-horizontal:center;mso-position-horizontal-relative:margin;mso-position-vertical:absolute;mso-position-vertical-relative:text;mso-width-percent:0;mso-height-percent:2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" o:allowoverlap="f" fillcolor="#1f497d [3215]" stroked="f" strokeweight="6pt">
                <v:stroke linestyle="thinThin"/>
                <v:shadow on="t" type="perspective" color="black" opacity="26214f" offset="0,0" matrix="66847f,,,66847f"/>
                <v:textbox style="mso-fit-shape-to-text:t" inset="14.4pt,14.4pt,14.4pt,14.4pt">
                  <w:txbxContent>
                    <w:p w14:paraId="779556B3" w14:textId="30B8DCD6" w:rsidR="00023E73" w:rsidRPr="00912C97" w:rsidRDefault="00023E73" w:rsidP="00023E73">
                      <w:pPr>
                        <w:jc w:val="center"/>
                        <w:rPr>
                          <w:rFonts w:ascii="Myriad Pro" w:hAnsi="Myriad Pro"/>
                          <w:b/>
                          <w:bCs/>
                          <w:smallCaps/>
                          <w:color w:val="FFFFFF" w:themeColor="background1"/>
                          <w:sz w:val="40"/>
                          <w:szCs w:val="40"/>
                        </w:rPr>
                      </w:pPr>
                      <w:r w:rsidRPr="00912C97">
                        <w:rPr>
                          <w:rFonts w:ascii="Myriad Pro" w:hAnsi="Myriad Pro"/>
                          <w:b/>
                          <w:bCs/>
                          <w:smallCaps/>
                          <w:color w:val="FFFFFF" w:themeColor="background1"/>
                          <w:sz w:val="40"/>
                          <w:szCs w:val="40"/>
                        </w:rPr>
                        <w:t xml:space="preserve">HELP </w:t>
                      </w:r>
                      <w:r w:rsidR="003712F8">
                        <w:rPr>
                          <w:rFonts w:ascii="Myriad Pro" w:hAnsi="Myriad Pro"/>
                          <w:b/>
                          <w:bCs/>
                          <w:smallCaps/>
                          <w:color w:val="FFFFFF" w:themeColor="background1"/>
                          <w:sz w:val="40"/>
                          <w:szCs w:val="40"/>
                        </w:rPr>
                        <w:t>Thematic Seminar</w:t>
                      </w:r>
                    </w:p>
                    <w:p w14:paraId="372BF7AE" w14:textId="0D380FE6" w:rsidR="00023E73" w:rsidRPr="00912C97" w:rsidRDefault="003712F8" w:rsidP="00023E73">
                      <w:pPr>
                        <w:jc w:val="center"/>
                        <w:rPr>
                          <w:rFonts w:ascii="Myriad Pro" w:hAnsi="Myriad Pro"/>
                          <w:smallCaps/>
                          <w:color w:val="FFFFFF" w:themeColor="background1"/>
                          <w:sz w:val="28"/>
                        </w:rPr>
                      </w:pPr>
                      <w:r>
                        <w:rPr>
                          <w:rFonts w:ascii="Myriad Pro" w:hAnsi="Myriad Pro"/>
                          <w:b/>
                          <w:bCs/>
                          <w:smallCaps/>
                          <w:color w:val="FFFFFF" w:themeColor="background1"/>
                          <w:sz w:val="40"/>
                          <w:szCs w:val="40"/>
                        </w:rPr>
                        <w:t>Procedural Safeguards in Criminal Proceedings and Victims’ Rights</w:t>
                      </w:r>
                    </w:p>
                  </w:txbxContent>
                </v:textbox>
                <w10:wrap type="square" anchorx="margin"/>
              </v:rect>
            </w:pict>
          </mc:Fallback>
        </mc:AlternateContent>
      </w:r>
    </w:p>
    <w:p w14:paraId="6E3A2226" w14:textId="4A3066B8" w:rsidR="00C0346E" w:rsidRDefault="00C0346E" w:rsidP="00AB6E02">
      <w:pPr>
        <w:spacing w:after="200" w:line="276" w:lineRule="auto"/>
        <w:jc w:val="center"/>
        <w:rPr>
          <w:rFonts w:asciiTheme="minorHAnsi" w:hAnsiTheme="minorHAnsi" w:cs="Times New Roman"/>
          <w:b/>
          <w:smallCaps/>
        </w:rPr>
      </w:pPr>
    </w:p>
    <w:p w14:paraId="473D0E68" w14:textId="77777777" w:rsidR="00AB6E02" w:rsidRDefault="00AB6E02" w:rsidP="00832369">
      <w:pPr>
        <w:spacing w:after="200" w:line="276" w:lineRule="auto"/>
        <w:rPr>
          <w:rFonts w:ascii="Calibri" w:hAnsi="Calibri" w:cs="Times New Roman"/>
          <w:b/>
          <w:smallCaps/>
          <w:sz w:val="28"/>
          <w:szCs w:val="28"/>
        </w:rPr>
      </w:pPr>
      <w:r>
        <w:rPr>
          <w:rFonts w:ascii="Calibri" w:hAnsi="Calibri" w:cs="Times New Roman"/>
          <w:b/>
          <w:smallCaps/>
          <w:sz w:val="28"/>
          <w:szCs w:val="28"/>
        </w:rPr>
        <w:t xml:space="preserve"> </w:t>
      </w:r>
    </w:p>
    <w:p w14:paraId="0C5E7657" w14:textId="4B67EC8E" w:rsidR="00023E73" w:rsidRDefault="00023E73" w:rsidP="00023E73">
      <w:pPr>
        <w:pStyle w:val="NoSpacing"/>
        <w:jc w:val="right"/>
        <w:rPr>
          <w:color w:val="FFFFFF" w:themeColor="background1"/>
          <w:sz w:val="72"/>
          <w:szCs w:val="72"/>
        </w:rPr>
      </w:pPr>
      <w:r>
        <w:rPr>
          <w:rFonts w:ascii="Myriad Pro Light" w:hAnsi="Myriad Pro Light"/>
          <w:b/>
          <w:bCs/>
          <w:color w:val="FFFFFF" w:themeColor="background1"/>
          <w:sz w:val="56"/>
          <w:szCs w:val="56"/>
        </w:rPr>
        <w:t>Rights of Persons with Disabilities</w:t>
      </w:r>
    </w:p>
    <w:p w14:paraId="1EEE90D2" w14:textId="77777777" w:rsidR="00832369" w:rsidRDefault="00023E73">
      <w:pPr>
        <w:spacing w:after="200" w:line="276" w:lineRule="auto"/>
        <w:rPr>
          <w:rFonts w:ascii="Calibri" w:hAnsi="Calibri" w:cs="Times New Roman"/>
          <w:b/>
          <w:smallCaps/>
          <w:sz w:val="28"/>
          <w:szCs w:val="28"/>
        </w:rPr>
      </w:pPr>
      <w:r w:rsidRPr="00023E73">
        <w:rPr>
          <w:rFonts w:ascii="Calibri" w:hAnsi="Calibri" w:cs="Times New Roman"/>
          <w:b/>
          <w:smallCaps/>
          <w:noProof/>
          <w:sz w:val="28"/>
          <w:szCs w:val="28"/>
        </w:rPr>
        <w:lastRenderedPageBreak/>
        <mc:AlternateContent>
          <mc:Choice Requires="wps">
            <w:drawing>
              <wp:anchor distT="45720" distB="45720" distL="182880" distR="182880" simplePos="0" relativeHeight="251659264" behindDoc="1" locked="0" layoutInCell="1" allowOverlap="0" wp14:anchorId="43706956" wp14:editId="4A85E621">
                <wp:simplePos x="0" y="0"/>
                <wp:positionH relativeFrom="margin">
                  <wp:align>center</wp:align>
                </wp:positionH>
                <wp:positionV relativeFrom="paragraph">
                  <wp:posOffset>1150620</wp:posOffset>
                </wp:positionV>
                <wp:extent cx="5162550" cy="2065655"/>
                <wp:effectExtent l="133350" t="95250" r="133350" b="86360"/>
                <wp:wrapSquare wrapText="bothSides"/>
                <wp:docPr id="21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62550" cy="2065655"/>
                        </a:xfrm>
                        <a:prstGeom prst="rect">
                          <a:avLst/>
                        </a:prstGeom>
                        <a:solidFill>
                          <a:schemeClr val="tx2"/>
                        </a:solidFill>
                        <a:ln w="76200" cmpd="dbl">
                          <a:noFill/>
                          <a:miter lim="800000"/>
                          <a:headEnd/>
                          <a:tailEnd/>
                        </a:ln>
                        <a:effectLst>
                          <a:outerShdw blurRad="63500" sx="102000" sy="102000" algn="ctr" rotWithShape="0">
                            <a:prstClr val="black">
                              <a:alpha val="40000"/>
                            </a:prstClr>
                          </a:outerShdw>
                        </a:effectLst>
                      </wps:spPr>
                      <wps:txbx>
                        <w:txbxContent>
                          <w:p w14:paraId="4E665639" w14:textId="771C05AB" w:rsidR="00023E73" w:rsidRPr="003D4AED" w:rsidRDefault="003712F8" w:rsidP="00912C97">
                            <w:pPr>
                              <w:rPr>
                                <w:rFonts w:ascii="Myriad Pro Cond" w:hAnsi="Myriad Pro Cond"/>
                                <w:color w:val="FFFFFF" w:themeColor="background1"/>
                                <w:sz w:val="28"/>
                                <w:szCs w:val="28"/>
                              </w:rPr>
                            </w:pPr>
                            <w:r w:rsidRPr="003D4AED">
                              <w:rPr>
                                <w:rFonts w:ascii="Myriad Pro Cond" w:hAnsi="Myriad Pro Cond"/>
                                <w:b/>
                                <w:bCs/>
                                <w:color w:val="FFFFFF" w:themeColor="background1"/>
                                <w:sz w:val="28"/>
                                <w:szCs w:val="28"/>
                              </w:rPr>
                              <w:t>D</w:t>
                            </w:r>
                            <w:r w:rsidR="006A5C8A" w:rsidRPr="003D4AED">
                              <w:rPr>
                                <w:rFonts w:ascii="Myriad Pro Cond" w:hAnsi="Myriad Pro Cond"/>
                                <w:b/>
                                <w:bCs/>
                                <w:color w:val="FFFFFF" w:themeColor="background1"/>
                                <w:sz w:val="28"/>
                                <w:szCs w:val="28"/>
                              </w:rPr>
                              <w:t>ate</w:t>
                            </w:r>
                            <w:r w:rsidRPr="003D4AED">
                              <w:rPr>
                                <w:rFonts w:ascii="Myriad Pro Cond" w:hAnsi="Myriad Pro Cond"/>
                                <w:b/>
                                <w:bCs/>
                                <w:color w:val="FFFFFF" w:themeColor="background1"/>
                                <w:sz w:val="28"/>
                                <w:szCs w:val="28"/>
                              </w:rPr>
                              <w:t xml:space="preserve"> and </w:t>
                            </w:r>
                            <w:proofErr w:type="gramStart"/>
                            <w:r w:rsidRPr="003D4AED">
                              <w:rPr>
                                <w:rFonts w:ascii="Myriad Pro Cond" w:hAnsi="Myriad Pro Cond"/>
                                <w:b/>
                                <w:bCs/>
                                <w:color w:val="FFFFFF" w:themeColor="background1"/>
                                <w:sz w:val="28"/>
                                <w:szCs w:val="28"/>
                              </w:rPr>
                              <w:t>location</w:t>
                            </w:r>
                            <w:r w:rsidR="006A5C8A" w:rsidRPr="003D4AED">
                              <w:rPr>
                                <w:rFonts w:ascii="Myriad Pro Cond" w:hAnsi="Myriad Pro Cond"/>
                                <w:b/>
                                <w:bCs/>
                                <w:color w:val="FFFFFF" w:themeColor="background1"/>
                                <w:sz w:val="28"/>
                                <w:szCs w:val="28"/>
                              </w:rPr>
                              <w:t> :</w:t>
                            </w:r>
                            <w:proofErr w:type="gramEnd"/>
                            <w:r w:rsidR="00912C97" w:rsidRPr="003D4AED">
                              <w:rPr>
                                <w:rFonts w:ascii="Myriad Pro Cond" w:hAnsi="Myriad Pro Cond"/>
                                <w:b/>
                                <w:bCs/>
                                <w:color w:val="FFFFFF" w:themeColor="background1"/>
                                <w:sz w:val="28"/>
                                <w:szCs w:val="28"/>
                              </w:rPr>
                              <w:t xml:space="preserve"> </w:t>
                            </w:r>
                            <w:r w:rsidR="000F3380">
                              <w:rPr>
                                <w:rFonts w:ascii="Myriad Pro Cond" w:hAnsi="Myriad Pro Cond"/>
                                <w:color w:val="FFFFFF" w:themeColor="background1"/>
                                <w:sz w:val="28"/>
                                <w:szCs w:val="28"/>
                              </w:rPr>
                              <w:t>14-15 June</w:t>
                            </w:r>
                            <w:r w:rsidR="00912C97" w:rsidRPr="003D4AED">
                              <w:rPr>
                                <w:rFonts w:ascii="Myriad Pro Cond" w:hAnsi="Myriad Pro Cond"/>
                                <w:color w:val="FFFFFF" w:themeColor="background1"/>
                                <w:sz w:val="28"/>
                                <w:szCs w:val="28"/>
                              </w:rPr>
                              <w:t xml:space="preserve"> 2023</w:t>
                            </w:r>
                            <w:r w:rsidRPr="003D4AED">
                              <w:rPr>
                                <w:rFonts w:ascii="Myriad Pro Cond" w:hAnsi="Myriad Pro Cond"/>
                                <w:color w:val="FFFFFF" w:themeColor="background1"/>
                                <w:sz w:val="28"/>
                                <w:szCs w:val="28"/>
                              </w:rPr>
                              <w:t>, Sofia (Bulgaria)</w:t>
                            </w:r>
                          </w:p>
                          <w:p w14:paraId="4706A864" w14:textId="19E40175" w:rsidR="006A5C8A" w:rsidRPr="003D4AED" w:rsidRDefault="006A5C8A" w:rsidP="00912C97">
                            <w:pPr>
                              <w:rPr>
                                <w:rFonts w:ascii="Myriad Pro Cond" w:hAnsi="Myriad Pro Cond"/>
                                <w:color w:val="FFFFFF" w:themeColor="background1"/>
                                <w:sz w:val="28"/>
                                <w:szCs w:val="28"/>
                              </w:rPr>
                            </w:pPr>
                            <w:proofErr w:type="gramStart"/>
                            <w:r w:rsidRPr="003D4AED">
                              <w:rPr>
                                <w:rFonts w:ascii="Myriad Pro Cond" w:hAnsi="Myriad Pro Cond"/>
                                <w:b/>
                                <w:bCs/>
                                <w:color w:val="FFFFFF" w:themeColor="background1"/>
                                <w:sz w:val="28"/>
                                <w:szCs w:val="28"/>
                              </w:rPr>
                              <w:t>Format :</w:t>
                            </w:r>
                            <w:proofErr w:type="gramEnd"/>
                            <w:r w:rsidR="00912C97" w:rsidRPr="003D4AED">
                              <w:rPr>
                                <w:rFonts w:ascii="Myriad Pro Cond" w:hAnsi="Myriad Pro Cond"/>
                                <w:b/>
                                <w:bCs/>
                                <w:color w:val="FFFFFF" w:themeColor="background1"/>
                                <w:sz w:val="28"/>
                                <w:szCs w:val="28"/>
                              </w:rPr>
                              <w:t xml:space="preserve"> </w:t>
                            </w:r>
                            <w:r w:rsidR="003712F8" w:rsidRPr="003D4AED">
                              <w:rPr>
                                <w:rFonts w:ascii="Myriad Pro Cond" w:hAnsi="Myriad Pro Cond"/>
                                <w:color w:val="FFFFFF" w:themeColor="background1"/>
                                <w:sz w:val="28"/>
                                <w:szCs w:val="28"/>
                              </w:rPr>
                              <w:t>face-to-face seminar followed by online course</w:t>
                            </w:r>
                          </w:p>
                          <w:p w14:paraId="6576DC71" w14:textId="71D43C58" w:rsidR="00912C97" w:rsidRPr="003D4AED" w:rsidRDefault="00912C97" w:rsidP="00912C97">
                            <w:pPr>
                              <w:rPr>
                                <w:rFonts w:ascii="Myriad Pro Cond" w:hAnsi="Myriad Pro Cond"/>
                                <w:color w:val="FFFFFF" w:themeColor="background1"/>
                                <w:sz w:val="28"/>
                                <w:szCs w:val="28"/>
                              </w:rPr>
                            </w:pPr>
                            <w:r w:rsidRPr="003D4AED">
                              <w:rPr>
                                <w:rFonts w:ascii="Myriad Pro Cond" w:hAnsi="Myriad Pro Cond"/>
                                <w:b/>
                                <w:bCs/>
                                <w:color w:val="FFFFFF" w:themeColor="background1"/>
                                <w:sz w:val="28"/>
                                <w:szCs w:val="28"/>
                              </w:rPr>
                              <w:t>Duration</w:t>
                            </w:r>
                            <w:r w:rsidRPr="003D4AED">
                              <w:rPr>
                                <w:rFonts w:ascii="Myriad Pro Cond" w:hAnsi="Myriad Pro Cond"/>
                                <w:color w:val="FFFFFF" w:themeColor="background1"/>
                                <w:sz w:val="28"/>
                                <w:szCs w:val="28"/>
                              </w:rPr>
                              <w:t xml:space="preserve">: </w:t>
                            </w:r>
                            <w:r w:rsidR="003712F8" w:rsidRPr="003D4AED">
                              <w:rPr>
                                <w:rFonts w:ascii="Myriad Pro Cond" w:hAnsi="Myriad Pro Cond"/>
                                <w:color w:val="FFFFFF" w:themeColor="background1"/>
                                <w:sz w:val="28"/>
                                <w:szCs w:val="28"/>
                              </w:rPr>
                              <w:t xml:space="preserve">1.5 days (thematic seminar); </w:t>
                            </w:r>
                            <w:r w:rsidRPr="003D4AED">
                              <w:rPr>
                                <w:rFonts w:ascii="Myriad Pro Cond" w:hAnsi="Myriad Pro Cond"/>
                                <w:color w:val="FFFFFF" w:themeColor="background1"/>
                                <w:sz w:val="28"/>
                                <w:szCs w:val="28"/>
                              </w:rPr>
                              <w:t>10</w:t>
                            </w:r>
                            <w:r w:rsidR="000F3380">
                              <w:rPr>
                                <w:rFonts w:ascii="Myriad Pro Cond" w:hAnsi="Myriad Pro Cond"/>
                                <w:color w:val="FFFFFF" w:themeColor="background1"/>
                                <w:sz w:val="28"/>
                                <w:szCs w:val="28"/>
                              </w:rPr>
                              <w:t>-12</w:t>
                            </w:r>
                            <w:r w:rsidRPr="003D4AED">
                              <w:rPr>
                                <w:rFonts w:ascii="Myriad Pro Cond" w:hAnsi="Myriad Pro Cond"/>
                                <w:color w:val="FFFFFF" w:themeColor="background1"/>
                                <w:sz w:val="28"/>
                                <w:szCs w:val="28"/>
                              </w:rPr>
                              <w:t xml:space="preserve"> weeks</w:t>
                            </w:r>
                            <w:r w:rsidR="003712F8" w:rsidRPr="003D4AED">
                              <w:rPr>
                                <w:rFonts w:ascii="Myriad Pro Cond" w:hAnsi="Myriad Pro Cond"/>
                                <w:color w:val="FFFFFF" w:themeColor="background1"/>
                                <w:sz w:val="28"/>
                                <w:szCs w:val="28"/>
                              </w:rPr>
                              <w:t xml:space="preserve"> (online course)</w:t>
                            </w:r>
                          </w:p>
                          <w:p w14:paraId="72F03826" w14:textId="6D7592B6" w:rsidR="006A5C8A" w:rsidRPr="003D4AED" w:rsidRDefault="006A5C8A" w:rsidP="00912C97">
                            <w:pPr>
                              <w:rPr>
                                <w:rFonts w:ascii="Myriad Pro Cond" w:hAnsi="Myriad Pro Cond"/>
                                <w:color w:val="FFFFFF" w:themeColor="background1"/>
                                <w:sz w:val="28"/>
                                <w:szCs w:val="28"/>
                              </w:rPr>
                            </w:pPr>
                            <w:r w:rsidRPr="003D4AED">
                              <w:rPr>
                                <w:rFonts w:ascii="Myriad Pro Cond" w:hAnsi="Myriad Pro Cond"/>
                                <w:b/>
                                <w:bCs/>
                                <w:color w:val="FFFFFF" w:themeColor="background1"/>
                                <w:sz w:val="28"/>
                                <w:szCs w:val="28"/>
                              </w:rPr>
                              <w:t xml:space="preserve">Open </w:t>
                            </w:r>
                            <w:proofErr w:type="gramStart"/>
                            <w:r w:rsidRPr="003D4AED">
                              <w:rPr>
                                <w:rFonts w:ascii="Myriad Pro Cond" w:hAnsi="Myriad Pro Cond"/>
                                <w:b/>
                                <w:bCs/>
                                <w:color w:val="FFFFFF" w:themeColor="background1"/>
                                <w:sz w:val="28"/>
                                <w:szCs w:val="28"/>
                              </w:rPr>
                              <w:t>to :</w:t>
                            </w:r>
                            <w:proofErr w:type="gramEnd"/>
                            <w:r w:rsidR="00912C97" w:rsidRPr="003D4AED">
                              <w:rPr>
                                <w:rFonts w:ascii="Myriad Pro Cond" w:hAnsi="Myriad Pro Cond"/>
                                <w:b/>
                                <w:bCs/>
                                <w:color w:val="FFFFFF" w:themeColor="background1"/>
                                <w:sz w:val="28"/>
                                <w:szCs w:val="28"/>
                              </w:rPr>
                              <w:t xml:space="preserve"> </w:t>
                            </w:r>
                            <w:r w:rsidR="003712F8" w:rsidRPr="003D4AED">
                              <w:rPr>
                                <w:rFonts w:ascii="Myriad Pro Cond" w:hAnsi="Myriad Pro Cond"/>
                                <w:color w:val="FFFFFF" w:themeColor="background1"/>
                                <w:sz w:val="28"/>
                                <w:szCs w:val="28"/>
                              </w:rPr>
                              <w:t>lawyers from Bulgaria and Greece</w:t>
                            </w:r>
                          </w:p>
                          <w:p w14:paraId="04A6F5C8" w14:textId="21390D09" w:rsidR="006A5C8A" w:rsidRPr="003D4AED" w:rsidRDefault="006A5C8A" w:rsidP="00912C97">
                            <w:pPr>
                              <w:rPr>
                                <w:rFonts w:ascii="Myriad Pro Cond" w:hAnsi="Myriad Pro Cond"/>
                                <w:color w:val="FFFFFF" w:themeColor="background1"/>
                                <w:sz w:val="28"/>
                                <w:szCs w:val="28"/>
                              </w:rPr>
                            </w:pPr>
                            <w:proofErr w:type="gramStart"/>
                            <w:r w:rsidRPr="003D4AED">
                              <w:rPr>
                                <w:rFonts w:ascii="Myriad Pro Cond" w:hAnsi="Myriad Pro Cond"/>
                                <w:b/>
                                <w:bCs/>
                                <w:color w:val="FFFFFF" w:themeColor="background1"/>
                                <w:sz w:val="28"/>
                                <w:szCs w:val="28"/>
                              </w:rPr>
                              <w:t>La</w:t>
                            </w:r>
                            <w:r w:rsidR="003D4AED" w:rsidRPr="003D4AED">
                              <w:rPr>
                                <w:rFonts w:ascii="Myriad Pro Cond" w:hAnsi="Myriad Pro Cond"/>
                                <w:b/>
                                <w:bCs/>
                                <w:color w:val="FFFFFF" w:themeColor="background1"/>
                                <w:sz w:val="28"/>
                                <w:szCs w:val="28"/>
                              </w:rPr>
                              <w:t>n</w:t>
                            </w:r>
                            <w:r w:rsidRPr="003D4AED">
                              <w:rPr>
                                <w:rFonts w:ascii="Myriad Pro Cond" w:hAnsi="Myriad Pro Cond"/>
                                <w:b/>
                                <w:bCs/>
                                <w:color w:val="FFFFFF" w:themeColor="background1"/>
                                <w:sz w:val="28"/>
                                <w:szCs w:val="28"/>
                              </w:rPr>
                              <w:t>guages :</w:t>
                            </w:r>
                            <w:proofErr w:type="gramEnd"/>
                            <w:r w:rsidR="00912C97" w:rsidRPr="003D4AED">
                              <w:rPr>
                                <w:rFonts w:ascii="Myriad Pro Cond" w:hAnsi="Myriad Pro Cond"/>
                                <w:b/>
                                <w:bCs/>
                                <w:color w:val="FFFFFF" w:themeColor="background1"/>
                                <w:sz w:val="28"/>
                                <w:szCs w:val="28"/>
                              </w:rPr>
                              <w:t xml:space="preserve"> </w:t>
                            </w:r>
                            <w:r w:rsidR="003712F8" w:rsidRPr="003D4AED">
                              <w:rPr>
                                <w:rFonts w:ascii="Myriad Pro Cond" w:hAnsi="Myriad Pro Cond"/>
                                <w:color w:val="FFFFFF" w:themeColor="background1"/>
                                <w:sz w:val="28"/>
                                <w:szCs w:val="28"/>
                              </w:rPr>
                              <w:t>English (seminar); Bulgarian and Greek respectively (online course)</w:t>
                            </w:r>
                          </w:p>
                          <w:p w14:paraId="142FA365" w14:textId="3F8AC08B" w:rsidR="006A5C8A" w:rsidRPr="003D4AED" w:rsidRDefault="006A5C8A" w:rsidP="00912C97">
                            <w:pPr>
                              <w:rPr>
                                <w:rFonts w:ascii="Myriad Pro Cond" w:hAnsi="Myriad Pro Cond"/>
                                <w:color w:val="FFFFFF" w:themeColor="background1"/>
                                <w:sz w:val="28"/>
                                <w:szCs w:val="28"/>
                              </w:rPr>
                            </w:pPr>
                            <w:r w:rsidRPr="003D4AED">
                              <w:rPr>
                                <w:rFonts w:ascii="Myriad Pro Cond" w:hAnsi="Myriad Pro Cond"/>
                                <w:b/>
                                <w:bCs/>
                                <w:color w:val="FFFFFF" w:themeColor="background1"/>
                                <w:sz w:val="28"/>
                                <w:szCs w:val="28"/>
                              </w:rPr>
                              <w:t xml:space="preserve">Organised </w:t>
                            </w:r>
                            <w:proofErr w:type="gramStart"/>
                            <w:r w:rsidRPr="003D4AED">
                              <w:rPr>
                                <w:rFonts w:ascii="Myriad Pro Cond" w:hAnsi="Myriad Pro Cond"/>
                                <w:b/>
                                <w:bCs/>
                                <w:color w:val="FFFFFF" w:themeColor="background1"/>
                                <w:sz w:val="28"/>
                                <w:szCs w:val="28"/>
                              </w:rPr>
                              <w:t>by :</w:t>
                            </w:r>
                            <w:proofErr w:type="gramEnd"/>
                            <w:r w:rsidR="00912C97" w:rsidRPr="003D4AED">
                              <w:rPr>
                                <w:rFonts w:ascii="Myriad Pro Cond" w:hAnsi="Myriad Pro Cond"/>
                                <w:b/>
                                <w:bCs/>
                                <w:color w:val="FFFFFF" w:themeColor="background1"/>
                                <w:sz w:val="28"/>
                                <w:szCs w:val="28"/>
                              </w:rPr>
                              <w:t xml:space="preserve"> </w:t>
                            </w:r>
                            <w:r w:rsidR="00912C97" w:rsidRPr="003D4AED">
                              <w:rPr>
                                <w:rFonts w:ascii="Myriad Pro Cond" w:hAnsi="Myriad Pro Cond"/>
                                <w:color w:val="FFFFFF" w:themeColor="background1"/>
                                <w:sz w:val="28"/>
                                <w:szCs w:val="28"/>
                              </w:rPr>
                              <w:t xml:space="preserve">the </w:t>
                            </w:r>
                            <w:proofErr w:type="spellStart"/>
                            <w:r w:rsidR="00912C97" w:rsidRPr="003D4AED">
                              <w:rPr>
                                <w:rFonts w:ascii="Myriad Pro Cond" w:hAnsi="Myriad Pro Cond"/>
                                <w:color w:val="FFFFFF" w:themeColor="background1"/>
                                <w:sz w:val="28"/>
                                <w:szCs w:val="28"/>
                              </w:rPr>
                              <w:t>CoE</w:t>
                            </w:r>
                            <w:proofErr w:type="spellEnd"/>
                            <w:r w:rsidR="00912C97" w:rsidRPr="003D4AED">
                              <w:rPr>
                                <w:rFonts w:ascii="Myriad Pro Cond" w:hAnsi="Myriad Pro Cond"/>
                                <w:color w:val="FFFFFF" w:themeColor="background1"/>
                                <w:sz w:val="28"/>
                                <w:szCs w:val="28"/>
                              </w:rPr>
                              <w:t xml:space="preserve"> HELP Programme in cooperation with the </w:t>
                            </w:r>
                            <w:r w:rsidR="003D4AED" w:rsidRPr="003D4AED">
                              <w:rPr>
                                <w:rFonts w:ascii="Myriad Pro Cond" w:hAnsi="Myriad Pro Cond"/>
                                <w:color w:val="FFFFFF" w:themeColor="background1"/>
                                <w:sz w:val="28"/>
                                <w:szCs w:val="28"/>
                              </w:rPr>
                              <w:t>Bulgarian Bar Association and the Athens Bar, under the EU-</w:t>
                            </w:r>
                            <w:proofErr w:type="spellStart"/>
                            <w:r w:rsidR="003D4AED" w:rsidRPr="003D4AED">
                              <w:rPr>
                                <w:rFonts w:ascii="Myriad Pro Cond" w:hAnsi="Myriad Pro Cond"/>
                                <w:color w:val="FFFFFF" w:themeColor="background1"/>
                                <w:sz w:val="28"/>
                                <w:szCs w:val="28"/>
                              </w:rPr>
                              <w:t>CoE</w:t>
                            </w:r>
                            <w:proofErr w:type="spellEnd"/>
                            <w:r w:rsidR="003D4AED" w:rsidRPr="003D4AED">
                              <w:rPr>
                                <w:rFonts w:ascii="Myriad Pro Cond" w:hAnsi="Myriad Pro Cond"/>
                                <w:color w:val="FFFFFF" w:themeColor="background1"/>
                                <w:sz w:val="28"/>
                                <w:szCs w:val="28"/>
                              </w:rPr>
                              <w:t xml:space="preserve"> Judicial Training on Rule of Law and Fundamental Rights</w:t>
                            </w:r>
                          </w:p>
                          <w:p w14:paraId="029C13D7" w14:textId="75D28DE4" w:rsidR="006A5C8A" w:rsidRPr="003D4AED" w:rsidRDefault="006A5C8A" w:rsidP="00912C97">
                            <w:pPr>
                              <w:rPr>
                                <w:rFonts w:ascii="Myriad Pro Cond" w:hAnsi="Myriad Pro Cond"/>
                                <w:color w:val="FFFFFF" w:themeColor="background1"/>
                                <w:sz w:val="20"/>
                                <w:szCs w:val="18"/>
                              </w:rPr>
                            </w:pPr>
                            <w:proofErr w:type="gramStart"/>
                            <w:r w:rsidRPr="003D4AED">
                              <w:rPr>
                                <w:rFonts w:ascii="Myriad Pro Cond" w:hAnsi="Myriad Pro Cond"/>
                                <w:b/>
                                <w:bCs/>
                                <w:color w:val="FFFFFF" w:themeColor="background1"/>
                                <w:sz w:val="28"/>
                                <w:szCs w:val="28"/>
                              </w:rPr>
                              <w:t>Registration :</w:t>
                            </w:r>
                            <w:proofErr w:type="gramEnd"/>
                            <w:r w:rsidR="00912C97" w:rsidRPr="003D4AED">
                              <w:rPr>
                                <w:rFonts w:ascii="Myriad Pro Cond" w:hAnsi="Myriad Pro Cond"/>
                                <w:b/>
                                <w:bCs/>
                                <w:color w:val="FFFFFF" w:themeColor="background1"/>
                                <w:sz w:val="28"/>
                                <w:szCs w:val="28"/>
                              </w:rPr>
                              <w:t xml:space="preserve"> </w:t>
                            </w:r>
                            <w:r w:rsidR="00912C97" w:rsidRPr="003D4AED">
                              <w:rPr>
                                <w:rFonts w:ascii="Myriad Pro Cond" w:hAnsi="Myriad Pro Cond"/>
                                <w:color w:val="FFFFFF" w:themeColor="background1"/>
                                <w:sz w:val="28"/>
                                <w:szCs w:val="28"/>
                              </w:rPr>
                              <w:t xml:space="preserve">via </w:t>
                            </w:r>
                            <w:r w:rsidR="003D4AED" w:rsidRPr="003D4AED">
                              <w:rPr>
                                <w:rFonts w:ascii="Myriad Pro Cond" w:hAnsi="Myriad Pro Cond"/>
                                <w:color w:val="FFFFFF" w:themeColor="background1"/>
                                <w:sz w:val="28"/>
                                <w:szCs w:val="28"/>
                              </w:rPr>
                              <w:t>the Bulgarian/Greek Bar</w:t>
                            </w:r>
                          </w:p>
                        </w:txbxContent>
                      </wps:txbx>
                      <wps:bodyPr rot="0" vert="horz" wrap="square" lIns="182880" tIns="182880" rIns="182880" bIns="182880" anchor="ctr" anchorCtr="0" upright="1">
                        <a:spAutoFit/>
                      </wps:bodyPr>
                    </wps:wsp>
                  </a:graphicData>
                </a:graphic>
                <wp14:sizeRelH relativeFrom="page">
                  <wp14:pctWidth>0</wp14:pctWidth>
                </wp14:sizeRelH>
                <wp14:sizeRelV relativeFrom="page">
                  <wp14:pctHeight>20000</wp14:pctHeight>
                </wp14:sizeRelV>
              </wp:anchor>
            </w:drawing>
          </mc:Choice>
          <mc:Fallback>
            <w:pict>
              <v:rect w14:anchorId="43706956" id="_x0000_s1027" style="position:absolute;margin-left:0;margin-top:90.6pt;width:406.5pt;height:162.65pt;z-index:-251657216;visibility:visible;mso-wrap-style:square;mso-width-percent:0;mso-height-percent:200;mso-wrap-distance-left:14.4pt;mso-wrap-distance-top:3.6pt;mso-wrap-distance-right:14.4pt;mso-wrap-distance-bottom:3.6pt;mso-position-horizontal:center;mso-position-horizontal-relative:margin;mso-position-vertical:absolute;mso-position-vertical-relative:text;mso-width-percent:0;mso-height-percent:2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" o:allowoverlap="f" fillcolor="#1f497d [3215]" stroked="f" strokeweight="6pt">
                <v:stroke linestyle="thinThin"/>
                <v:shadow on="t" type="perspective" color="black" opacity="26214f" offset="0,0" matrix="66847f,,,66847f"/>
                <v:textbox style="mso-fit-shape-to-text:t" inset="14.4pt,14.4pt,14.4pt,14.4pt">
                  <w:txbxContent>
                    <w:p w14:paraId="4E665639" w14:textId="771C05AB" w:rsidR="00023E73" w:rsidRPr="003D4AED" w:rsidRDefault="003712F8" w:rsidP="00912C97">
                      <w:pPr>
                        <w:rPr>
                          <w:rFonts w:ascii="Myriad Pro Cond" w:hAnsi="Myriad Pro Cond"/>
                          <w:color w:val="FFFFFF" w:themeColor="background1"/>
                          <w:sz w:val="28"/>
                          <w:szCs w:val="28"/>
                        </w:rPr>
                      </w:pPr>
                      <w:r w:rsidRPr="003D4AED">
                        <w:rPr>
                          <w:rFonts w:ascii="Myriad Pro Cond" w:hAnsi="Myriad Pro Cond"/>
                          <w:b/>
                          <w:bCs/>
                          <w:color w:val="FFFFFF" w:themeColor="background1"/>
                          <w:sz w:val="28"/>
                          <w:szCs w:val="28"/>
                        </w:rPr>
                        <w:t>D</w:t>
                      </w:r>
                      <w:r w:rsidR="006A5C8A" w:rsidRPr="003D4AED">
                        <w:rPr>
                          <w:rFonts w:ascii="Myriad Pro Cond" w:hAnsi="Myriad Pro Cond"/>
                          <w:b/>
                          <w:bCs/>
                          <w:color w:val="FFFFFF" w:themeColor="background1"/>
                          <w:sz w:val="28"/>
                          <w:szCs w:val="28"/>
                        </w:rPr>
                        <w:t>ate</w:t>
                      </w:r>
                      <w:r w:rsidRPr="003D4AED">
                        <w:rPr>
                          <w:rFonts w:ascii="Myriad Pro Cond" w:hAnsi="Myriad Pro Cond"/>
                          <w:b/>
                          <w:bCs/>
                          <w:color w:val="FFFFFF" w:themeColor="background1"/>
                          <w:sz w:val="28"/>
                          <w:szCs w:val="28"/>
                        </w:rPr>
                        <w:t xml:space="preserve"> and </w:t>
                      </w:r>
                      <w:proofErr w:type="gramStart"/>
                      <w:r w:rsidRPr="003D4AED">
                        <w:rPr>
                          <w:rFonts w:ascii="Myriad Pro Cond" w:hAnsi="Myriad Pro Cond"/>
                          <w:b/>
                          <w:bCs/>
                          <w:color w:val="FFFFFF" w:themeColor="background1"/>
                          <w:sz w:val="28"/>
                          <w:szCs w:val="28"/>
                        </w:rPr>
                        <w:t>location</w:t>
                      </w:r>
                      <w:r w:rsidR="006A5C8A" w:rsidRPr="003D4AED">
                        <w:rPr>
                          <w:rFonts w:ascii="Myriad Pro Cond" w:hAnsi="Myriad Pro Cond"/>
                          <w:b/>
                          <w:bCs/>
                          <w:color w:val="FFFFFF" w:themeColor="background1"/>
                          <w:sz w:val="28"/>
                          <w:szCs w:val="28"/>
                        </w:rPr>
                        <w:t> :</w:t>
                      </w:r>
                      <w:proofErr w:type="gramEnd"/>
                      <w:r w:rsidR="00912C97" w:rsidRPr="003D4AED">
                        <w:rPr>
                          <w:rFonts w:ascii="Myriad Pro Cond" w:hAnsi="Myriad Pro Cond"/>
                          <w:b/>
                          <w:bCs/>
                          <w:color w:val="FFFFFF" w:themeColor="background1"/>
                          <w:sz w:val="28"/>
                          <w:szCs w:val="28"/>
                        </w:rPr>
                        <w:t xml:space="preserve"> </w:t>
                      </w:r>
                      <w:r w:rsidR="000F3380">
                        <w:rPr>
                          <w:rFonts w:ascii="Myriad Pro Cond" w:hAnsi="Myriad Pro Cond"/>
                          <w:color w:val="FFFFFF" w:themeColor="background1"/>
                          <w:sz w:val="28"/>
                          <w:szCs w:val="28"/>
                        </w:rPr>
                        <w:t>14-15 June</w:t>
                      </w:r>
                      <w:r w:rsidR="00912C97" w:rsidRPr="003D4AED">
                        <w:rPr>
                          <w:rFonts w:ascii="Myriad Pro Cond" w:hAnsi="Myriad Pro Cond"/>
                          <w:color w:val="FFFFFF" w:themeColor="background1"/>
                          <w:sz w:val="28"/>
                          <w:szCs w:val="28"/>
                        </w:rPr>
                        <w:t xml:space="preserve"> 2023</w:t>
                      </w:r>
                      <w:r w:rsidRPr="003D4AED">
                        <w:rPr>
                          <w:rFonts w:ascii="Myriad Pro Cond" w:hAnsi="Myriad Pro Cond"/>
                          <w:color w:val="FFFFFF" w:themeColor="background1"/>
                          <w:sz w:val="28"/>
                          <w:szCs w:val="28"/>
                        </w:rPr>
                        <w:t>, Sofia (Bulgaria)</w:t>
                      </w:r>
                    </w:p>
                    <w:p w14:paraId="4706A864" w14:textId="19E40175" w:rsidR="006A5C8A" w:rsidRPr="003D4AED" w:rsidRDefault="006A5C8A" w:rsidP="00912C97">
                      <w:pPr>
                        <w:rPr>
                          <w:rFonts w:ascii="Myriad Pro Cond" w:hAnsi="Myriad Pro Cond"/>
                          <w:color w:val="FFFFFF" w:themeColor="background1"/>
                          <w:sz w:val="28"/>
                          <w:szCs w:val="28"/>
                        </w:rPr>
                      </w:pPr>
                      <w:proofErr w:type="gramStart"/>
                      <w:r w:rsidRPr="003D4AED">
                        <w:rPr>
                          <w:rFonts w:ascii="Myriad Pro Cond" w:hAnsi="Myriad Pro Cond"/>
                          <w:b/>
                          <w:bCs/>
                          <w:color w:val="FFFFFF" w:themeColor="background1"/>
                          <w:sz w:val="28"/>
                          <w:szCs w:val="28"/>
                        </w:rPr>
                        <w:t>Format :</w:t>
                      </w:r>
                      <w:proofErr w:type="gramEnd"/>
                      <w:r w:rsidR="00912C97" w:rsidRPr="003D4AED">
                        <w:rPr>
                          <w:rFonts w:ascii="Myriad Pro Cond" w:hAnsi="Myriad Pro Cond"/>
                          <w:b/>
                          <w:bCs/>
                          <w:color w:val="FFFFFF" w:themeColor="background1"/>
                          <w:sz w:val="28"/>
                          <w:szCs w:val="28"/>
                        </w:rPr>
                        <w:t xml:space="preserve"> </w:t>
                      </w:r>
                      <w:r w:rsidR="003712F8" w:rsidRPr="003D4AED">
                        <w:rPr>
                          <w:rFonts w:ascii="Myriad Pro Cond" w:hAnsi="Myriad Pro Cond"/>
                          <w:color w:val="FFFFFF" w:themeColor="background1"/>
                          <w:sz w:val="28"/>
                          <w:szCs w:val="28"/>
                        </w:rPr>
                        <w:t>face-to-face seminar followed by online course</w:t>
                      </w:r>
                    </w:p>
                    <w:p w14:paraId="6576DC71" w14:textId="71D43C58" w:rsidR="00912C97" w:rsidRPr="003D4AED" w:rsidRDefault="00912C97" w:rsidP="00912C97">
                      <w:pPr>
                        <w:rPr>
                          <w:rFonts w:ascii="Myriad Pro Cond" w:hAnsi="Myriad Pro Cond"/>
                          <w:color w:val="FFFFFF" w:themeColor="background1"/>
                          <w:sz w:val="28"/>
                          <w:szCs w:val="28"/>
                        </w:rPr>
                      </w:pPr>
                      <w:r w:rsidRPr="003D4AED">
                        <w:rPr>
                          <w:rFonts w:ascii="Myriad Pro Cond" w:hAnsi="Myriad Pro Cond"/>
                          <w:b/>
                          <w:bCs/>
                          <w:color w:val="FFFFFF" w:themeColor="background1"/>
                          <w:sz w:val="28"/>
                          <w:szCs w:val="28"/>
                        </w:rPr>
                        <w:t>Duration</w:t>
                      </w:r>
                      <w:r w:rsidRPr="003D4AED">
                        <w:rPr>
                          <w:rFonts w:ascii="Myriad Pro Cond" w:hAnsi="Myriad Pro Cond"/>
                          <w:color w:val="FFFFFF" w:themeColor="background1"/>
                          <w:sz w:val="28"/>
                          <w:szCs w:val="28"/>
                        </w:rPr>
                        <w:t xml:space="preserve">: </w:t>
                      </w:r>
                      <w:r w:rsidR="003712F8" w:rsidRPr="003D4AED">
                        <w:rPr>
                          <w:rFonts w:ascii="Myriad Pro Cond" w:hAnsi="Myriad Pro Cond"/>
                          <w:color w:val="FFFFFF" w:themeColor="background1"/>
                          <w:sz w:val="28"/>
                          <w:szCs w:val="28"/>
                        </w:rPr>
                        <w:t xml:space="preserve">1.5 days (thematic seminar); </w:t>
                      </w:r>
                      <w:r w:rsidRPr="003D4AED">
                        <w:rPr>
                          <w:rFonts w:ascii="Myriad Pro Cond" w:hAnsi="Myriad Pro Cond"/>
                          <w:color w:val="FFFFFF" w:themeColor="background1"/>
                          <w:sz w:val="28"/>
                          <w:szCs w:val="28"/>
                        </w:rPr>
                        <w:t>10</w:t>
                      </w:r>
                      <w:r w:rsidR="000F3380">
                        <w:rPr>
                          <w:rFonts w:ascii="Myriad Pro Cond" w:hAnsi="Myriad Pro Cond"/>
                          <w:color w:val="FFFFFF" w:themeColor="background1"/>
                          <w:sz w:val="28"/>
                          <w:szCs w:val="28"/>
                        </w:rPr>
                        <w:t>-12</w:t>
                      </w:r>
                      <w:r w:rsidRPr="003D4AED">
                        <w:rPr>
                          <w:rFonts w:ascii="Myriad Pro Cond" w:hAnsi="Myriad Pro Cond"/>
                          <w:color w:val="FFFFFF" w:themeColor="background1"/>
                          <w:sz w:val="28"/>
                          <w:szCs w:val="28"/>
                        </w:rPr>
                        <w:t xml:space="preserve"> weeks</w:t>
                      </w:r>
                      <w:r w:rsidR="003712F8" w:rsidRPr="003D4AED">
                        <w:rPr>
                          <w:rFonts w:ascii="Myriad Pro Cond" w:hAnsi="Myriad Pro Cond"/>
                          <w:color w:val="FFFFFF" w:themeColor="background1"/>
                          <w:sz w:val="28"/>
                          <w:szCs w:val="28"/>
                        </w:rPr>
                        <w:t xml:space="preserve"> (online course)</w:t>
                      </w:r>
                    </w:p>
                    <w:p w14:paraId="72F03826" w14:textId="6D7592B6" w:rsidR="006A5C8A" w:rsidRPr="003D4AED" w:rsidRDefault="006A5C8A" w:rsidP="00912C97">
                      <w:pPr>
                        <w:rPr>
                          <w:rFonts w:ascii="Myriad Pro Cond" w:hAnsi="Myriad Pro Cond"/>
                          <w:color w:val="FFFFFF" w:themeColor="background1"/>
                          <w:sz w:val="28"/>
                          <w:szCs w:val="28"/>
                        </w:rPr>
                      </w:pPr>
                      <w:r w:rsidRPr="003D4AED">
                        <w:rPr>
                          <w:rFonts w:ascii="Myriad Pro Cond" w:hAnsi="Myriad Pro Cond"/>
                          <w:b/>
                          <w:bCs/>
                          <w:color w:val="FFFFFF" w:themeColor="background1"/>
                          <w:sz w:val="28"/>
                          <w:szCs w:val="28"/>
                        </w:rPr>
                        <w:t xml:space="preserve">Open </w:t>
                      </w:r>
                      <w:proofErr w:type="gramStart"/>
                      <w:r w:rsidRPr="003D4AED">
                        <w:rPr>
                          <w:rFonts w:ascii="Myriad Pro Cond" w:hAnsi="Myriad Pro Cond"/>
                          <w:b/>
                          <w:bCs/>
                          <w:color w:val="FFFFFF" w:themeColor="background1"/>
                          <w:sz w:val="28"/>
                          <w:szCs w:val="28"/>
                        </w:rPr>
                        <w:t>to :</w:t>
                      </w:r>
                      <w:proofErr w:type="gramEnd"/>
                      <w:r w:rsidR="00912C97" w:rsidRPr="003D4AED">
                        <w:rPr>
                          <w:rFonts w:ascii="Myriad Pro Cond" w:hAnsi="Myriad Pro Cond"/>
                          <w:b/>
                          <w:bCs/>
                          <w:color w:val="FFFFFF" w:themeColor="background1"/>
                          <w:sz w:val="28"/>
                          <w:szCs w:val="28"/>
                        </w:rPr>
                        <w:t xml:space="preserve"> </w:t>
                      </w:r>
                      <w:r w:rsidR="003712F8" w:rsidRPr="003D4AED">
                        <w:rPr>
                          <w:rFonts w:ascii="Myriad Pro Cond" w:hAnsi="Myriad Pro Cond"/>
                          <w:color w:val="FFFFFF" w:themeColor="background1"/>
                          <w:sz w:val="28"/>
                          <w:szCs w:val="28"/>
                        </w:rPr>
                        <w:t>lawyers from Bulgaria and Greece</w:t>
                      </w:r>
                    </w:p>
                    <w:p w14:paraId="04A6F5C8" w14:textId="21390D09" w:rsidR="006A5C8A" w:rsidRPr="003D4AED" w:rsidRDefault="006A5C8A" w:rsidP="00912C97">
                      <w:pPr>
                        <w:rPr>
                          <w:rFonts w:ascii="Myriad Pro Cond" w:hAnsi="Myriad Pro Cond"/>
                          <w:color w:val="FFFFFF" w:themeColor="background1"/>
                          <w:sz w:val="28"/>
                          <w:szCs w:val="28"/>
                        </w:rPr>
                      </w:pPr>
                      <w:proofErr w:type="gramStart"/>
                      <w:r w:rsidRPr="003D4AED">
                        <w:rPr>
                          <w:rFonts w:ascii="Myriad Pro Cond" w:hAnsi="Myriad Pro Cond"/>
                          <w:b/>
                          <w:bCs/>
                          <w:color w:val="FFFFFF" w:themeColor="background1"/>
                          <w:sz w:val="28"/>
                          <w:szCs w:val="28"/>
                        </w:rPr>
                        <w:t>La</w:t>
                      </w:r>
                      <w:r w:rsidR="003D4AED" w:rsidRPr="003D4AED">
                        <w:rPr>
                          <w:rFonts w:ascii="Myriad Pro Cond" w:hAnsi="Myriad Pro Cond"/>
                          <w:b/>
                          <w:bCs/>
                          <w:color w:val="FFFFFF" w:themeColor="background1"/>
                          <w:sz w:val="28"/>
                          <w:szCs w:val="28"/>
                        </w:rPr>
                        <w:t>n</w:t>
                      </w:r>
                      <w:r w:rsidRPr="003D4AED">
                        <w:rPr>
                          <w:rFonts w:ascii="Myriad Pro Cond" w:hAnsi="Myriad Pro Cond"/>
                          <w:b/>
                          <w:bCs/>
                          <w:color w:val="FFFFFF" w:themeColor="background1"/>
                          <w:sz w:val="28"/>
                          <w:szCs w:val="28"/>
                        </w:rPr>
                        <w:t>guages :</w:t>
                      </w:r>
                      <w:proofErr w:type="gramEnd"/>
                      <w:r w:rsidR="00912C97" w:rsidRPr="003D4AED">
                        <w:rPr>
                          <w:rFonts w:ascii="Myriad Pro Cond" w:hAnsi="Myriad Pro Cond"/>
                          <w:b/>
                          <w:bCs/>
                          <w:color w:val="FFFFFF" w:themeColor="background1"/>
                          <w:sz w:val="28"/>
                          <w:szCs w:val="28"/>
                        </w:rPr>
                        <w:t xml:space="preserve"> </w:t>
                      </w:r>
                      <w:r w:rsidR="003712F8" w:rsidRPr="003D4AED">
                        <w:rPr>
                          <w:rFonts w:ascii="Myriad Pro Cond" w:hAnsi="Myriad Pro Cond"/>
                          <w:color w:val="FFFFFF" w:themeColor="background1"/>
                          <w:sz w:val="28"/>
                          <w:szCs w:val="28"/>
                        </w:rPr>
                        <w:t>English (seminar); Bulgarian and Greek respectively (online course)</w:t>
                      </w:r>
                    </w:p>
                    <w:p w14:paraId="142FA365" w14:textId="3F8AC08B" w:rsidR="006A5C8A" w:rsidRPr="003D4AED" w:rsidRDefault="006A5C8A" w:rsidP="00912C97">
                      <w:pPr>
                        <w:rPr>
                          <w:rFonts w:ascii="Myriad Pro Cond" w:hAnsi="Myriad Pro Cond"/>
                          <w:color w:val="FFFFFF" w:themeColor="background1"/>
                          <w:sz w:val="28"/>
                          <w:szCs w:val="28"/>
                        </w:rPr>
                      </w:pPr>
                      <w:r w:rsidRPr="003D4AED">
                        <w:rPr>
                          <w:rFonts w:ascii="Myriad Pro Cond" w:hAnsi="Myriad Pro Cond"/>
                          <w:b/>
                          <w:bCs/>
                          <w:color w:val="FFFFFF" w:themeColor="background1"/>
                          <w:sz w:val="28"/>
                          <w:szCs w:val="28"/>
                        </w:rPr>
                        <w:t xml:space="preserve">Organised </w:t>
                      </w:r>
                      <w:proofErr w:type="gramStart"/>
                      <w:r w:rsidRPr="003D4AED">
                        <w:rPr>
                          <w:rFonts w:ascii="Myriad Pro Cond" w:hAnsi="Myriad Pro Cond"/>
                          <w:b/>
                          <w:bCs/>
                          <w:color w:val="FFFFFF" w:themeColor="background1"/>
                          <w:sz w:val="28"/>
                          <w:szCs w:val="28"/>
                        </w:rPr>
                        <w:t>by :</w:t>
                      </w:r>
                      <w:proofErr w:type="gramEnd"/>
                      <w:r w:rsidR="00912C97" w:rsidRPr="003D4AED">
                        <w:rPr>
                          <w:rFonts w:ascii="Myriad Pro Cond" w:hAnsi="Myriad Pro Cond"/>
                          <w:b/>
                          <w:bCs/>
                          <w:color w:val="FFFFFF" w:themeColor="background1"/>
                          <w:sz w:val="28"/>
                          <w:szCs w:val="28"/>
                        </w:rPr>
                        <w:t xml:space="preserve"> </w:t>
                      </w:r>
                      <w:r w:rsidR="00912C97" w:rsidRPr="003D4AED">
                        <w:rPr>
                          <w:rFonts w:ascii="Myriad Pro Cond" w:hAnsi="Myriad Pro Cond"/>
                          <w:color w:val="FFFFFF" w:themeColor="background1"/>
                          <w:sz w:val="28"/>
                          <w:szCs w:val="28"/>
                        </w:rPr>
                        <w:t xml:space="preserve">the </w:t>
                      </w:r>
                      <w:proofErr w:type="spellStart"/>
                      <w:r w:rsidR="00912C97" w:rsidRPr="003D4AED">
                        <w:rPr>
                          <w:rFonts w:ascii="Myriad Pro Cond" w:hAnsi="Myriad Pro Cond"/>
                          <w:color w:val="FFFFFF" w:themeColor="background1"/>
                          <w:sz w:val="28"/>
                          <w:szCs w:val="28"/>
                        </w:rPr>
                        <w:t>CoE</w:t>
                      </w:r>
                      <w:proofErr w:type="spellEnd"/>
                      <w:r w:rsidR="00912C97" w:rsidRPr="003D4AED">
                        <w:rPr>
                          <w:rFonts w:ascii="Myriad Pro Cond" w:hAnsi="Myriad Pro Cond"/>
                          <w:color w:val="FFFFFF" w:themeColor="background1"/>
                          <w:sz w:val="28"/>
                          <w:szCs w:val="28"/>
                        </w:rPr>
                        <w:t xml:space="preserve"> HELP Programme in cooperation with the </w:t>
                      </w:r>
                      <w:r w:rsidR="003D4AED" w:rsidRPr="003D4AED">
                        <w:rPr>
                          <w:rFonts w:ascii="Myriad Pro Cond" w:hAnsi="Myriad Pro Cond"/>
                          <w:color w:val="FFFFFF" w:themeColor="background1"/>
                          <w:sz w:val="28"/>
                          <w:szCs w:val="28"/>
                        </w:rPr>
                        <w:t>Bulgarian Bar Association and the Athens Bar, under the EU-</w:t>
                      </w:r>
                      <w:proofErr w:type="spellStart"/>
                      <w:r w:rsidR="003D4AED" w:rsidRPr="003D4AED">
                        <w:rPr>
                          <w:rFonts w:ascii="Myriad Pro Cond" w:hAnsi="Myriad Pro Cond"/>
                          <w:color w:val="FFFFFF" w:themeColor="background1"/>
                          <w:sz w:val="28"/>
                          <w:szCs w:val="28"/>
                        </w:rPr>
                        <w:t>CoE</w:t>
                      </w:r>
                      <w:proofErr w:type="spellEnd"/>
                      <w:r w:rsidR="003D4AED" w:rsidRPr="003D4AED">
                        <w:rPr>
                          <w:rFonts w:ascii="Myriad Pro Cond" w:hAnsi="Myriad Pro Cond"/>
                          <w:color w:val="FFFFFF" w:themeColor="background1"/>
                          <w:sz w:val="28"/>
                          <w:szCs w:val="28"/>
                        </w:rPr>
                        <w:t xml:space="preserve"> Judicial Training on Rule of Law and Fundamental Rights</w:t>
                      </w:r>
                    </w:p>
                    <w:p w14:paraId="029C13D7" w14:textId="75D28DE4" w:rsidR="006A5C8A" w:rsidRPr="003D4AED" w:rsidRDefault="006A5C8A" w:rsidP="00912C97">
                      <w:pPr>
                        <w:rPr>
                          <w:rFonts w:ascii="Myriad Pro Cond" w:hAnsi="Myriad Pro Cond"/>
                          <w:color w:val="FFFFFF" w:themeColor="background1"/>
                          <w:sz w:val="20"/>
                          <w:szCs w:val="18"/>
                        </w:rPr>
                      </w:pPr>
                      <w:proofErr w:type="gramStart"/>
                      <w:r w:rsidRPr="003D4AED">
                        <w:rPr>
                          <w:rFonts w:ascii="Myriad Pro Cond" w:hAnsi="Myriad Pro Cond"/>
                          <w:b/>
                          <w:bCs/>
                          <w:color w:val="FFFFFF" w:themeColor="background1"/>
                          <w:sz w:val="28"/>
                          <w:szCs w:val="28"/>
                        </w:rPr>
                        <w:t>Registration :</w:t>
                      </w:r>
                      <w:proofErr w:type="gramEnd"/>
                      <w:r w:rsidR="00912C97" w:rsidRPr="003D4AED">
                        <w:rPr>
                          <w:rFonts w:ascii="Myriad Pro Cond" w:hAnsi="Myriad Pro Cond"/>
                          <w:b/>
                          <w:bCs/>
                          <w:color w:val="FFFFFF" w:themeColor="background1"/>
                          <w:sz w:val="28"/>
                          <w:szCs w:val="28"/>
                        </w:rPr>
                        <w:t xml:space="preserve"> </w:t>
                      </w:r>
                      <w:r w:rsidR="00912C97" w:rsidRPr="003D4AED">
                        <w:rPr>
                          <w:rFonts w:ascii="Myriad Pro Cond" w:hAnsi="Myriad Pro Cond"/>
                          <w:color w:val="FFFFFF" w:themeColor="background1"/>
                          <w:sz w:val="28"/>
                          <w:szCs w:val="28"/>
                        </w:rPr>
                        <w:t xml:space="preserve">via </w:t>
                      </w:r>
                      <w:r w:rsidR="003D4AED" w:rsidRPr="003D4AED">
                        <w:rPr>
                          <w:rFonts w:ascii="Myriad Pro Cond" w:hAnsi="Myriad Pro Cond"/>
                          <w:color w:val="FFFFFF" w:themeColor="background1"/>
                          <w:sz w:val="28"/>
                          <w:szCs w:val="28"/>
                        </w:rPr>
                        <w:t>the Bulgarian/Greek Bar</w:t>
                      </w:r>
                    </w:p>
                  </w:txbxContent>
                </v:textbox>
                <w10:wrap type="square" anchorx="margin"/>
              </v:rect>
            </w:pict>
          </mc:Fallback>
        </mc:AlternateContent>
      </w:r>
      <w:r w:rsidR="00131CB1">
        <w:rPr>
          <w:rFonts w:ascii="Calibri" w:hAnsi="Calibri" w:cs="Times New Roman"/>
          <w:b/>
          <w:smallCaps/>
          <w:sz w:val="28"/>
          <w:szCs w:val="28"/>
        </w:rPr>
        <w:t xml:space="preserve"> </w:t>
      </w:r>
      <w:r w:rsidR="00832369">
        <w:rPr>
          <w:rFonts w:ascii="Calibri" w:hAnsi="Calibri" w:cs="Times New Roman"/>
          <w:b/>
          <w:smallCaps/>
          <w:sz w:val="28"/>
          <w:szCs w:val="28"/>
        </w:rPr>
        <w:br w:type="page"/>
      </w:r>
    </w:p>
    <w:p w14:paraId="41367805" w14:textId="77777777" w:rsidR="006A5C8A" w:rsidRDefault="006A5C8A"/>
    <w:sdt>
      <w:sdtPr>
        <w:rPr>
          <w:rFonts w:ascii="Times New Roman" w:eastAsia="Times New Roman" w:hAnsi="Times New Roman" w:cs="Tahoma"/>
          <w:color w:val="auto"/>
          <w:spacing w:val="-2"/>
          <w:sz w:val="24"/>
          <w:szCs w:val="24"/>
          <w:lang w:val="en-GB" w:eastAsia="fr-FR"/>
        </w:rPr>
        <w:id w:val="-1971894684"/>
        <w:docPartObj>
          <w:docPartGallery w:val="Table of Contents"/>
          <w:docPartUnique/>
        </w:docPartObj>
      </w:sdtPr>
      <w:sdtEndPr>
        <w:rPr>
          <w:b/>
          <w:bCs/>
          <w:noProof/>
        </w:rPr>
      </w:sdtEndPr>
      <w:sdtContent>
        <w:p w14:paraId="61A72657" w14:textId="77777777" w:rsidR="00A4543F" w:rsidRDefault="00A4543F" w:rsidP="00A4543F">
          <w:pPr>
            <w:pStyle w:val="TOCHeading"/>
          </w:pPr>
          <w:r>
            <w:t>Table of Contents</w:t>
          </w:r>
        </w:p>
        <w:p w14:paraId="311CB31D" w14:textId="796F7143" w:rsidR="000F3380" w:rsidRDefault="00A4543F">
          <w:pPr>
            <w:pStyle w:val="TOC1"/>
            <w:tabs>
              <w:tab w:val="right" w:leader="dot" w:pos="9350"/>
            </w:tabs>
            <w:rPr>
              <w:rFonts w:asciiTheme="minorHAnsi" w:eastAsiaTheme="minorEastAsia" w:hAnsiTheme="minorHAnsi" w:cstheme="minorBidi"/>
              <w:noProof/>
              <w:spacing w:val="0"/>
              <w:sz w:val="22"/>
              <w:szCs w:val="22"/>
              <w:lang w:val="fr-FR"/>
            </w:rPr>
          </w:pPr>
          <w:r>
            <w:fldChar w:fldCharType="begin"/>
          </w:r>
          <w:r>
            <w:instrText xml:space="preserve"> TOC \o "1-3" \h \z \u </w:instrText>
          </w:r>
          <w:r>
            <w:fldChar w:fldCharType="separate"/>
          </w:r>
          <w:hyperlink w:anchor="_Toc134199007" w:history="1">
            <w:r w:rsidR="000F3380" w:rsidRPr="003F3A24">
              <w:rPr>
                <w:rStyle w:val="Hyperlink"/>
                <w:noProof/>
              </w:rPr>
              <w:t>Background</w:t>
            </w:r>
            <w:r w:rsidR="000F3380">
              <w:rPr>
                <w:noProof/>
                <w:webHidden/>
              </w:rPr>
              <w:tab/>
            </w:r>
            <w:r w:rsidR="000F3380">
              <w:rPr>
                <w:noProof/>
                <w:webHidden/>
              </w:rPr>
              <w:fldChar w:fldCharType="begin"/>
            </w:r>
            <w:r w:rsidR="000F3380">
              <w:rPr>
                <w:noProof/>
                <w:webHidden/>
              </w:rPr>
              <w:instrText xml:space="preserve"> PAGEREF _Toc134199007 \h </w:instrText>
            </w:r>
            <w:r w:rsidR="000F3380">
              <w:rPr>
                <w:noProof/>
                <w:webHidden/>
              </w:rPr>
            </w:r>
            <w:r w:rsidR="000F3380">
              <w:rPr>
                <w:noProof/>
                <w:webHidden/>
              </w:rPr>
              <w:fldChar w:fldCharType="separate"/>
            </w:r>
            <w:r w:rsidR="000F3380">
              <w:rPr>
                <w:noProof/>
                <w:webHidden/>
              </w:rPr>
              <w:t>2</w:t>
            </w:r>
            <w:r w:rsidR="000F3380">
              <w:rPr>
                <w:noProof/>
                <w:webHidden/>
              </w:rPr>
              <w:fldChar w:fldCharType="end"/>
            </w:r>
          </w:hyperlink>
        </w:p>
        <w:p w14:paraId="35103627" w14:textId="225493D9" w:rsidR="000F3380" w:rsidRDefault="00000000">
          <w:pPr>
            <w:pStyle w:val="TOC1"/>
            <w:tabs>
              <w:tab w:val="right" w:leader="dot" w:pos="9350"/>
            </w:tabs>
            <w:rPr>
              <w:rFonts w:asciiTheme="minorHAnsi" w:eastAsiaTheme="minorEastAsia" w:hAnsiTheme="minorHAnsi" w:cstheme="minorBidi"/>
              <w:noProof/>
              <w:spacing w:val="0"/>
              <w:sz w:val="22"/>
              <w:szCs w:val="22"/>
              <w:lang w:val="fr-FR"/>
            </w:rPr>
          </w:pPr>
          <w:hyperlink w:anchor="_Toc134199008" w:history="1">
            <w:r w:rsidR="000F3380" w:rsidRPr="003F3A24">
              <w:rPr>
                <w:rStyle w:val="Hyperlink"/>
                <w:noProof/>
              </w:rPr>
              <w:t>The thematic seminar</w:t>
            </w:r>
            <w:r w:rsidR="000F3380">
              <w:rPr>
                <w:noProof/>
                <w:webHidden/>
              </w:rPr>
              <w:tab/>
            </w:r>
            <w:r w:rsidR="000F3380">
              <w:rPr>
                <w:noProof/>
                <w:webHidden/>
              </w:rPr>
              <w:fldChar w:fldCharType="begin"/>
            </w:r>
            <w:r w:rsidR="000F3380">
              <w:rPr>
                <w:noProof/>
                <w:webHidden/>
              </w:rPr>
              <w:instrText xml:space="preserve"> PAGEREF _Toc134199008 \h </w:instrText>
            </w:r>
            <w:r w:rsidR="000F3380">
              <w:rPr>
                <w:noProof/>
                <w:webHidden/>
              </w:rPr>
            </w:r>
            <w:r w:rsidR="000F3380">
              <w:rPr>
                <w:noProof/>
                <w:webHidden/>
              </w:rPr>
              <w:fldChar w:fldCharType="separate"/>
            </w:r>
            <w:r w:rsidR="000F3380">
              <w:rPr>
                <w:noProof/>
                <w:webHidden/>
              </w:rPr>
              <w:t>2</w:t>
            </w:r>
            <w:r w:rsidR="000F3380">
              <w:rPr>
                <w:noProof/>
                <w:webHidden/>
              </w:rPr>
              <w:fldChar w:fldCharType="end"/>
            </w:r>
          </w:hyperlink>
        </w:p>
        <w:p w14:paraId="49FA4F1C" w14:textId="7739A155" w:rsidR="000F3380" w:rsidRDefault="00000000">
          <w:pPr>
            <w:pStyle w:val="TOC1"/>
            <w:tabs>
              <w:tab w:val="right" w:leader="dot" w:pos="9350"/>
            </w:tabs>
            <w:rPr>
              <w:rFonts w:asciiTheme="minorHAnsi" w:eastAsiaTheme="minorEastAsia" w:hAnsiTheme="minorHAnsi" w:cstheme="minorBidi"/>
              <w:noProof/>
              <w:spacing w:val="0"/>
              <w:sz w:val="22"/>
              <w:szCs w:val="22"/>
              <w:lang w:val="fr-FR"/>
            </w:rPr>
          </w:pPr>
          <w:hyperlink w:anchor="_Toc134199009" w:history="1">
            <w:r w:rsidR="000F3380" w:rsidRPr="003F3A24">
              <w:rPr>
                <w:rStyle w:val="Hyperlink"/>
                <w:noProof/>
              </w:rPr>
              <w:t>Participation</w:t>
            </w:r>
            <w:r w:rsidR="000F3380">
              <w:rPr>
                <w:noProof/>
                <w:webHidden/>
              </w:rPr>
              <w:tab/>
            </w:r>
            <w:r w:rsidR="000F3380">
              <w:rPr>
                <w:noProof/>
                <w:webHidden/>
              </w:rPr>
              <w:fldChar w:fldCharType="begin"/>
            </w:r>
            <w:r w:rsidR="000F3380">
              <w:rPr>
                <w:noProof/>
                <w:webHidden/>
              </w:rPr>
              <w:instrText xml:space="preserve"> PAGEREF _Toc134199009 \h </w:instrText>
            </w:r>
            <w:r w:rsidR="000F3380">
              <w:rPr>
                <w:noProof/>
                <w:webHidden/>
              </w:rPr>
            </w:r>
            <w:r w:rsidR="000F3380">
              <w:rPr>
                <w:noProof/>
                <w:webHidden/>
              </w:rPr>
              <w:fldChar w:fldCharType="separate"/>
            </w:r>
            <w:r w:rsidR="000F3380">
              <w:rPr>
                <w:noProof/>
                <w:webHidden/>
              </w:rPr>
              <w:t>3</w:t>
            </w:r>
            <w:r w:rsidR="000F3380">
              <w:rPr>
                <w:noProof/>
                <w:webHidden/>
              </w:rPr>
              <w:fldChar w:fldCharType="end"/>
            </w:r>
          </w:hyperlink>
        </w:p>
        <w:p w14:paraId="22B9AFF4" w14:textId="7C1ADB1D" w:rsidR="000F3380" w:rsidRDefault="00000000">
          <w:pPr>
            <w:pStyle w:val="TOC1"/>
            <w:tabs>
              <w:tab w:val="right" w:leader="dot" w:pos="9350"/>
            </w:tabs>
            <w:rPr>
              <w:rFonts w:asciiTheme="minorHAnsi" w:eastAsiaTheme="minorEastAsia" w:hAnsiTheme="minorHAnsi" w:cstheme="minorBidi"/>
              <w:noProof/>
              <w:spacing w:val="0"/>
              <w:sz w:val="22"/>
              <w:szCs w:val="22"/>
              <w:lang w:val="fr-FR"/>
            </w:rPr>
          </w:pPr>
          <w:hyperlink w:anchor="_Toc134199010" w:history="1">
            <w:r w:rsidR="000F3380" w:rsidRPr="003F3A24">
              <w:rPr>
                <w:rStyle w:val="Hyperlink"/>
                <w:noProof/>
              </w:rPr>
              <w:t>Further information</w:t>
            </w:r>
            <w:r w:rsidR="000F3380">
              <w:rPr>
                <w:noProof/>
                <w:webHidden/>
              </w:rPr>
              <w:tab/>
            </w:r>
            <w:r w:rsidR="000F3380">
              <w:rPr>
                <w:noProof/>
                <w:webHidden/>
              </w:rPr>
              <w:fldChar w:fldCharType="begin"/>
            </w:r>
            <w:r w:rsidR="000F3380">
              <w:rPr>
                <w:noProof/>
                <w:webHidden/>
              </w:rPr>
              <w:instrText xml:space="preserve"> PAGEREF _Toc134199010 \h </w:instrText>
            </w:r>
            <w:r w:rsidR="000F3380">
              <w:rPr>
                <w:noProof/>
                <w:webHidden/>
              </w:rPr>
            </w:r>
            <w:r w:rsidR="000F3380">
              <w:rPr>
                <w:noProof/>
                <w:webHidden/>
              </w:rPr>
              <w:fldChar w:fldCharType="separate"/>
            </w:r>
            <w:r w:rsidR="000F3380">
              <w:rPr>
                <w:noProof/>
                <w:webHidden/>
              </w:rPr>
              <w:t>3</w:t>
            </w:r>
            <w:r w:rsidR="000F3380">
              <w:rPr>
                <w:noProof/>
                <w:webHidden/>
              </w:rPr>
              <w:fldChar w:fldCharType="end"/>
            </w:r>
          </w:hyperlink>
        </w:p>
        <w:p w14:paraId="489FE1C2" w14:textId="6BE2EC24" w:rsidR="000F3380" w:rsidRDefault="00000000">
          <w:pPr>
            <w:pStyle w:val="TOC1"/>
            <w:tabs>
              <w:tab w:val="right" w:leader="dot" w:pos="9350"/>
            </w:tabs>
            <w:rPr>
              <w:rFonts w:asciiTheme="minorHAnsi" w:eastAsiaTheme="minorEastAsia" w:hAnsiTheme="minorHAnsi" w:cstheme="minorBidi"/>
              <w:noProof/>
              <w:spacing w:val="0"/>
              <w:sz w:val="22"/>
              <w:szCs w:val="22"/>
              <w:lang w:val="fr-FR"/>
            </w:rPr>
          </w:pPr>
          <w:hyperlink w:anchor="_Toc134199011" w:history="1">
            <w:r w:rsidR="000F3380" w:rsidRPr="003F3A24">
              <w:rPr>
                <w:rStyle w:val="Hyperlink"/>
                <w:noProof/>
              </w:rPr>
              <w:t>Agenda</w:t>
            </w:r>
            <w:r w:rsidR="000F3380">
              <w:rPr>
                <w:noProof/>
                <w:webHidden/>
              </w:rPr>
              <w:tab/>
            </w:r>
            <w:r w:rsidR="000F3380">
              <w:rPr>
                <w:noProof/>
                <w:webHidden/>
              </w:rPr>
              <w:fldChar w:fldCharType="begin"/>
            </w:r>
            <w:r w:rsidR="000F3380">
              <w:rPr>
                <w:noProof/>
                <w:webHidden/>
              </w:rPr>
              <w:instrText xml:space="preserve"> PAGEREF _Toc134199011 \h </w:instrText>
            </w:r>
            <w:r w:rsidR="000F3380">
              <w:rPr>
                <w:noProof/>
                <w:webHidden/>
              </w:rPr>
            </w:r>
            <w:r w:rsidR="000F3380">
              <w:rPr>
                <w:noProof/>
                <w:webHidden/>
              </w:rPr>
              <w:fldChar w:fldCharType="separate"/>
            </w:r>
            <w:r w:rsidR="000F3380">
              <w:rPr>
                <w:noProof/>
                <w:webHidden/>
              </w:rPr>
              <w:t>4</w:t>
            </w:r>
            <w:r w:rsidR="000F3380">
              <w:rPr>
                <w:noProof/>
                <w:webHidden/>
              </w:rPr>
              <w:fldChar w:fldCharType="end"/>
            </w:r>
          </w:hyperlink>
        </w:p>
        <w:p w14:paraId="14F99D81" w14:textId="38A49935" w:rsidR="00A4543F" w:rsidRDefault="00A4543F" w:rsidP="00A4543F">
          <w:r>
            <w:rPr>
              <w:b/>
              <w:bCs/>
              <w:noProof/>
            </w:rPr>
            <w:fldChar w:fldCharType="end"/>
          </w:r>
        </w:p>
      </w:sdtContent>
    </w:sdt>
    <w:p w14:paraId="471C081F" w14:textId="77777777" w:rsidR="00A4543F" w:rsidRPr="00976EC3" w:rsidRDefault="00A4543F" w:rsidP="00A4543F">
      <w:pPr>
        <w:pStyle w:val="Heading1"/>
      </w:pPr>
      <w:bookmarkStart w:id="0" w:name="_Toc134199007"/>
      <w:r w:rsidRPr="00976EC3">
        <w:t>Background</w:t>
      </w:r>
      <w:bookmarkEnd w:id="0"/>
      <w:r w:rsidRPr="00976EC3">
        <w:t xml:space="preserve"> </w:t>
      </w:r>
    </w:p>
    <w:p w14:paraId="19707830" w14:textId="77777777" w:rsidR="00A4543F" w:rsidRPr="00976EC3" w:rsidRDefault="00A4543F" w:rsidP="00A4543F">
      <w:pPr>
        <w:autoSpaceDE w:val="0"/>
        <w:autoSpaceDN w:val="0"/>
        <w:adjustRightInd w:val="0"/>
        <w:jc w:val="both"/>
        <w:rPr>
          <w:rFonts w:ascii="Myriad Pro" w:hAnsi="Myriad Pro" w:cs="Calibri"/>
        </w:rPr>
      </w:pPr>
    </w:p>
    <w:p w14:paraId="0ABF84A2" w14:textId="77777777" w:rsidR="00A4543F" w:rsidRPr="00976EC3" w:rsidRDefault="00A4543F" w:rsidP="00A4543F">
      <w:pPr>
        <w:autoSpaceDE w:val="0"/>
        <w:autoSpaceDN w:val="0"/>
        <w:adjustRightInd w:val="0"/>
        <w:jc w:val="both"/>
        <w:rPr>
          <w:rFonts w:ascii="Myriad Pro" w:hAnsi="Myriad Pro" w:cs="Calibri"/>
        </w:rPr>
      </w:pPr>
      <w:r w:rsidRPr="00976EC3">
        <w:rPr>
          <w:rFonts w:ascii="Myriad Pro" w:hAnsi="Myriad Pro" w:cs="Calibri"/>
        </w:rPr>
        <w:t xml:space="preserve">The </w:t>
      </w:r>
      <w:r w:rsidRPr="00976EC3">
        <w:rPr>
          <w:rFonts w:ascii="Myriad Pro" w:hAnsi="Myriad Pro" w:cs="Calibri"/>
          <w:b/>
          <w:bCs/>
        </w:rPr>
        <w:t>Council of Europe (</w:t>
      </w:r>
      <w:proofErr w:type="spellStart"/>
      <w:r w:rsidRPr="00976EC3">
        <w:rPr>
          <w:rFonts w:ascii="Myriad Pro" w:hAnsi="Myriad Pro" w:cs="Calibri"/>
          <w:b/>
          <w:bCs/>
        </w:rPr>
        <w:t>CoE</w:t>
      </w:r>
      <w:proofErr w:type="spellEnd"/>
      <w:r w:rsidRPr="00976EC3">
        <w:rPr>
          <w:rFonts w:ascii="Myriad Pro" w:hAnsi="Myriad Pro" w:cs="Calibri"/>
          <w:b/>
          <w:bCs/>
        </w:rPr>
        <w:t>) Programme for Human Rights Education for Legal Professionals (HELP)</w:t>
      </w:r>
      <w:r w:rsidRPr="00976EC3">
        <w:rPr>
          <w:rFonts w:ascii="Myriad Pro" w:hAnsi="Myriad Pro" w:cs="Calibri"/>
          <w:b/>
          <w:bCs/>
          <w:vertAlign w:val="superscript"/>
        </w:rPr>
        <w:footnoteReference w:id="1"/>
      </w:r>
      <w:r w:rsidRPr="00976EC3">
        <w:rPr>
          <w:rFonts w:ascii="Myriad Pro" w:hAnsi="Myriad Pro" w:cs="Calibri"/>
          <w:b/>
          <w:bCs/>
        </w:rPr>
        <w:t xml:space="preserve"> </w:t>
      </w:r>
      <w:r w:rsidRPr="00976EC3">
        <w:rPr>
          <w:rFonts w:ascii="Myriad Pro" w:hAnsi="Myriad Pro" w:cs="Calibri"/>
        </w:rPr>
        <w:t xml:space="preserve">is aimed at supporting the </w:t>
      </w:r>
      <w:proofErr w:type="spellStart"/>
      <w:r w:rsidRPr="00976EC3">
        <w:rPr>
          <w:rFonts w:ascii="Myriad Pro" w:hAnsi="Myriad Pro" w:cs="Calibri"/>
        </w:rPr>
        <w:t>CoE</w:t>
      </w:r>
      <w:proofErr w:type="spellEnd"/>
      <w:r w:rsidRPr="00976EC3">
        <w:rPr>
          <w:rFonts w:ascii="Myriad Pro" w:hAnsi="Myriad Pro" w:cs="Calibri"/>
        </w:rPr>
        <w:t xml:space="preserve"> member States in implementing the European human rights standards at the national level, focusing on the European Convention on Human Rights (ECHR), other key </w:t>
      </w:r>
      <w:proofErr w:type="spellStart"/>
      <w:r w:rsidRPr="00976EC3">
        <w:rPr>
          <w:rFonts w:ascii="Myriad Pro" w:hAnsi="Myriad Pro" w:cs="Calibri"/>
        </w:rPr>
        <w:t>CoE</w:t>
      </w:r>
      <w:proofErr w:type="spellEnd"/>
      <w:r w:rsidRPr="00976EC3">
        <w:rPr>
          <w:rFonts w:ascii="Myriad Pro" w:hAnsi="Myriad Pro" w:cs="Calibri"/>
        </w:rPr>
        <w:t xml:space="preserve"> instruments, and since 2015, EU law. This is done by raising the capacities of legal professionals to apply those instruments in their daily work.</w:t>
      </w:r>
      <w:r w:rsidRPr="00976EC3">
        <w:rPr>
          <w:rFonts w:ascii="Myriad Pro" w:hAnsi="Myriad Pro" w:cs="Calibri"/>
        </w:rPr>
        <w:tab/>
      </w:r>
    </w:p>
    <w:p w14:paraId="7050015B" w14:textId="77777777" w:rsidR="00A4543F" w:rsidRPr="00976EC3" w:rsidRDefault="00A4543F" w:rsidP="00A4543F">
      <w:pPr>
        <w:autoSpaceDE w:val="0"/>
        <w:autoSpaceDN w:val="0"/>
        <w:adjustRightInd w:val="0"/>
        <w:jc w:val="both"/>
        <w:rPr>
          <w:rFonts w:ascii="Myriad Pro" w:hAnsi="Myriad Pro" w:cs="Calibri"/>
        </w:rPr>
      </w:pPr>
      <w:r w:rsidRPr="00976EC3">
        <w:rPr>
          <w:rFonts w:ascii="Myriad Pro" w:hAnsi="Myriad Pro" w:cs="Calibri"/>
        </w:rPr>
        <w:t xml:space="preserve">The objective of HELP is to provide high quality education on human rights to judges, </w:t>
      </w:r>
      <w:proofErr w:type="gramStart"/>
      <w:r w:rsidRPr="00976EC3">
        <w:rPr>
          <w:rFonts w:ascii="Myriad Pro" w:hAnsi="Myriad Pro" w:cs="Calibri"/>
        </w:rPr>
        <w:t>lawyers</w:t>
      </w:r>
      <w:proofErr w:type="gramEnd"/>
      <w:r w:rsidRPr="00976EC3">
        <w:rPr>
          <w:rFonts w:ascii="Myriad Pro" w:hAnsi="Myriad Pro" w:cs="Calibri"/>
        </w:rPr>
        <w:t xml:space="preserve"> and prosecutors throughout Europe. Law enforcement authorities such as police and prison staff are also targeted by HELP. Thanks to HELP courses, legal professionals can better protect human rights on a national level and keep up to date with the ever-evolving standards and case law of the European Court of Human Rights (ECtHR). HELP courses specifically designed for EU countries increasingly incorporate relevant EU laws. </w:t>
      </w:r>
    </w:p>
    <w:p w14:paraId="4850FD57" w14:textId="77777777" w:rsidR="00A4543F" w:rsidRPr="00976EC3" w:rsidRDefault="00A4543F" w:rsidP="00A4543F">
      <w:pPr>
        <w:autoSpaceDE w:val="0"/>
        <w:autoSpaceDN w:val="0"/>
        <w:adjustRightInd w:val="0"/>
        <w:jc w:val="both"/>
        <w:rPr>
          <w:rFonts w:ascii="Myriad Pro" w:hAnsi="Myriad Pro" w:cs="Calibri"/>
        </w:rPr>
      </w:pPr>
    </w:p>
    <w:p w14:paraId="6613C10E" w14:textId="77777777" w:rsidR="00A4543F" w:rsidRPr="00976EC3" w:rsidRDefault="00A4543F" w:rsidP="00A4543F">
      <w:pPr>
        <w:autoSpaceDE w:val="0"/>
        <w:autoSpaceDN w:val="0"/>
        <w:adjustRightInd w:val="0"/>
        <w:jc w:val="both"/>
        <w:rPr>
          <w:rFonts w:ascii="Myriad Pro" w:hAnsi="Myriad Pro" w:cs="Calibri"/>
        </w:rPr>
      </w:pPr>
      <w:r w:rsidRPr="00976EC3">
        <w:rPr>
          <w:rFonts w:ascii="Myriad Pro" w:hAnsi="Myriad Pro" w:cs="Calibri"/>
        </w:rPr>
        <w:t xml:space="preserve">HELP is: </w:t>
      </w:r>
    </w:p>
    <w:p w14:paraId="1EE216BF" w14:textId="77777777" w:rsidR="00A4543F" w:rsidRPr="00976EC3" w:rsidRDefault="00A4543F" w:rsidP="00A4543F">
      <w:pPr>
        <w:autoSpaceDE w:val="0"/>
        <w:autoSpaceDN w:val="0"/>
        <w:adjustRightInd w:val="0"/>
        <w:jc w:val="both"/>
        <w:rPr>
          <w:rFonts w:ascii="Myriad Pro" w:hAnsi="Myriad Pro" w:cs="Calibri"/>
        </w:rPr>
      </w:pPr>
      <w:r w:rsidRPr="00976EC3">
        <w:rPr>
          <w:rFonts w:ascii="Myriad Pro" w:hAnsi="Myriad Pro" w:cs="Calibri"/>
        </w:rPr>
        <w:t xml:space="preserve">1. the only pan-European Network of national training institutions for judges, </w:t>
      </w:r>
      <w:proofErr w:type="gramStart"/>
      <w:r w:rsidRPr="00976EC3">
        <w:rPr>
          <w:rFonts w:ascii="Myriad Pro" w:hAnsi="Myriad Pro" w:cs="Calibri"/>
        </w:rPr>
        <w:t>prosecutors</w:t>
      </w:r>
      <w:proofErr w:type="gramEnd"/>
      <w:r w:rsidRPr="00976EC3">
        <w:rPr>
          <w:rFonts w:ascii="Myriad Pro" w:hAnsi="Myriad Pro" w:cs="Calibri"/>
        </w:rPr>
        <w:t xml:space="preserve"> and lawyers in the 4</w:t>
      </w:r>
      <w:r>
        <w:rPr>
          <w:rFonts w:ascii="Myriad Pro" w:hAnsi="Myriad Pro" w:cs="Calibri"/>
        </w:rPr>
        <w:t>6</w:t>
      </w:r>
      <w:r w:rsidRPr="00976EC3">
        <w:rPr>
          <w:rFonts w:ascii="Myriad Pro" w:hAnsi="Myriad Pro" w:cs="Calibri"/>
        </w:rPr>
        <w:t xml:space="preserve"> </w:t>
      </w:r>
      <w:proofErr w:type="spellStart"/>
      <w:r w:rsidRPr="00976EC3">
        <w:rPr>
          <w:rFonts w:ascii="Myriad Pro" w:hAnsi="Myriad Pro" w:cs="Calibri"/>
        </w:rPr>
        <w:t>CoE</w:t>
      </w:r>
      <w:proofErr w:type="spellEnd"/>
      <w:r w:rsidRPr="00976EC3">
        <w:rPr>
          <w:rFonts w:ascii="Myriad Pro" w:hAnsi="Myriad Pro" w:cs="Calibri"/>
        </w:rPr>
        <w:t xml:space="preserve"> Member States. </w:t>
      </w:r>
    </w:p>
    <w:p w14:paraId="628F5D00" w14:textId="77777777" w:rsidR="00A4543F" w:rsidRPr="00976EC3" w:rsidRDefault="00A4543F" w:rsidP="00A4543F">
      <w:pPr>
        <w:autoSpaceDE w:val="0"/>
        <w:autoSpaceDN w:val="0"/>
        <w:adjustRightInd w:val="0"/>
        <w:jc w:val="both"/>
        <w:rPr>
          <w:rFonts w:ascii="Myriad Pro" w:hAnsi="Myriad Pro" w:cs="Calibri"/>
        </w:rPr>
      </w:pPr>
      <w:r w:rsidRPr="00976EC3">
        <w:rPr>
          <w:rFonts w:ascii="Myriad Pro" w:hAnsi="Myriad Pro" w:cs="Calibri"/>
        </w:rPr>
        <w:t xml:space="preserve">2. an e-learning platform with free on-line courses on human rights. </w:t>
      </w:r>
    </w:p>
    <w:p w14:paraId="30EFAB02" w14:textId="77777777" w:rsidR="00A4543F" w:rsidRPr="00976EC3" w:rsidRDefault="00A4543F" w:rsidP="00A4543F">
      <w:pPr>
        <w:autoSpaceDE w:val="0"/>
        <w:autoSpaceDN w:val="0"/>
        <w:adjustRightInd w:val="0"/>
        <w:jc w:val="both"/>
        <w:rPr>
          <w:rFonts w:ascii="Myriad Pro" w:hAnsi="Myriad Pro" w:cs="Calibri"/>
        </w:rPr>
      </w:pPr>
      <w:r w:rsidRPr="00976EC3">
        <w:rPr>
          <w:rFonts w:ascii="Myriad Pro" w:hAnsi="Myriad Pro" w:cs="Calibri"/>
        </w:rPr>
        <w:t>3. a human rights training methodology for legal professionals.</w:t>
      </w:r>
    </w:p>
    <w:p w14:paraId="5937CE55" w14:textId="1A147225" w:rsidR="00A4543F" w:rsidRPr="00976EC3" w:rsidRDefault="00A4543F" w:rsidP="00A4543F">
      <w:pPr>
        <w:autoSpaceDE w:val="0"/>
        <w:autoSpaceDN w:val="0"/>
        <w:adjustRightInd w:val="0"/>
        <w:jc w:val="both"/>
        <w:rPr>
          <w:rFonts w:ascii="Myriad Pro" w:hAnsi="Myriad Pro" w:cs="Calibri"/>
        </w:rPr>
      </w:pPr>
      <w:r w:rsidRPr="00976EC3">
        <w:rPr>
          <w:rFonts w:ascii="Myriad Pro" w:hAnsi="Myriad Pro" w:cs="Calibri"/>
        </w:rPr>
        <w:t xml:space="preserve"> </w:t>
      </w:r>
    </w:p>
    <w:p w14:paraId="4CF36620" w14:textId="4C3D35C5" w:rsidR="00A4543F" w:rsidRPr="00976EC3" w:rsidRDefault="00A4543F" w:rsidP="00A4543F">
      <w:pPr>
        <w:pStyle w:val="Heading1"/>
      </w:pPr>
      <w:bookmarkStart w:id="1" w:name="_Toc134199008"/>
      <w:r w:rsidRPr="00976EC3">
        <w:lastRenderedPageBreak/>
        <w:t xml:space="preserve">The </w:t>
      </w:r>
      <w:r w:rsidR="0019162D">
        <w:t>thematic seminar</w:t>
      </w:r>
      <w:bookmarkEnd w:id="1"/>
    </w:p>
    <w:p w14:paraId="30A1ABE6" w14:textId="32B88128" w:rsidR="00A4543F" w:rsidRDefault="0019162D" w:rsidP="00A4543F">
      <w:pPr>
        <w:autoSpaceDE w:val="0"/>
        <w:autoSpaceDN w:val="0"/>
        <w:adjustRightInd w:val="0"/>
        <w:jc w:val="both"/>
        <w:rPr>
          <w:rFonts w:ascii="Myriad Pro" w:hAnsi="Myriad Pro" w:cs="Calibri"/>
        </w:rPr>
      </w:pPr>
      <w:r w:rsidRPr="0019162D">
        <w:rPr>
          <w:rFonts w:ascii="Myriad Pro" w:hAnsi="Myriad Pro" w:cs="Calibri"/>
        </w:rPr>
        <w:t xml:space="preserve">Cross-border </w:t>
      </w:r>
      <w:r>
        <w:rPr>
          <w:rFonts w:ascii="Myriad Pro" w:hAnsi="Myriad Pro" w:cs="Calibri"/>
        </w:rPr>
        <w:t xml:space="preserve">thematic </w:t>
      </w:r>
      <w:r w:rsidRPr="0019162D">
        <w:rPr>
          <w:rFonts w:ascii="Myriad Pro" w:hAnsi="Myriad Pro" w:cs="Calibri"/>
        </w:rPr>
        <w:t>seminar will provide an opportunity for transnational and multi-agency exchange of information and best practices on</w:t>
      </w:r>
      <w:r>
        <w:rPr>
          <w:rFonts w:ascii="Myriad Pro" w:hAnsi="Myriad Pro" w:cs="Calibri"/>
        </w:rPr>
        <w:t xml:space="preserve"> the core aspects related to criminal trials, namely the rights of the defence and the rights of the victims. The seminar will explore several components </w:t>
      </w:r>
      <w:r w:rsidR="00433612">
        <w:rPr>
          <w:rFonts w:ascii="Myriad Pro" w:hAnsi="Myriad Pro" w:cs="Calibri"/>
        </w:rPr>
        <w:t xml:space="preserve">related to the rights of the accused and those of the victims, </w:t>
      </w:r>
      <w:proofErr w:type="gramStart"/>
      <w:r w:rsidR="00433612">
        <w:rPr>
          <w:rFonts w:ascii="Myriad Pro" w:hAnsi="Myriad Pro" w:cs="Calibri"/>
        </w:rPr>
        <w:t>in light of</w:t>
      </w:r>
      <w:proofErr w:type="gramEnd"/>
      <w:r w:rsidR="00433612">
        <w:rPr>
          <w:rFonts w:ascii="Myriad Pro" w:hAnsi="Myriad Pro" w:cs="Calibri"/>
        </w:rPr>
        <w:t xml:space="preserve"> the European standards on the matter, stemming from the </w:t>
      </w:r>
      <w:proofErr w:type="spellStart"/>
      <w:r w:rsidR="00433612">
        <w:rPr>
          <w:rFonts w:ascii="Myriad Pro" w:hAnsi="Myriad Pro" w:cs="Calibri"/>
        </w:rPr>
        <w:t>CoE</w:t>
      </w:r>
      <w:proofErr w:type="spellEnd"/>
      <w:r w:rsidR="00433612">
        <w:rPr>
          <w:rFonts w:ascii="Myriad Pro" w:hAnsi="Myriad Pro" w:cs="Calibri"/>
        </w:rPr>
        <w:t xml:space="preserve"> and the EU frameworks and the ECtHR and CJEU case-law. It aims to create a forum for practical exchanges among lawyers working in the criminal field, by providing them with the relevant information on the main challenges in the application of these standards in their respective countries. They will also </w:t>
      </w:r>
      <w:proofErr w:type="gramStart"/>
      <w:r w:rsidR="00433612">
        <w:rPr>
          <w:rFonts w:ascii="Myriad Pro" w:hAnsi="Myriad Pro" w:cs="Calibri"/>
        </w:rPr>
        <w:t>have the opportunity to</w:t>
      </w:r>
      <w:proofErr w:type="gramEnd"/>
      <w:r w:rsidR="00433612">
        <w:rPr>
          <w:rFonts w:ascii="Myriad Pro" w:hAnsi="Myriad Pro" w:cs="Calibri"/>
        </w:rPr>
        <w:t xml:space="preserve"> learn from their peers and gain a comparative perspective drawn from the Bulgarian and Greek contexts. </w:t>
      </w:r>
      <w:proofErr w:type="gramStart"/>
      <w:r w:rsidR="00433612">
        <w:rPr>
          <w:rFonts w:ascii="Myriad Pro" w:hAnsi="Myriad Pro" w:cs="Calibri"/>
        </w:rPr>
        <w:t>In order to</w:t>
      </w:r>
      <w:proofErr w:type="gramEnd"/>
      <w:r w:rsidR="00433612">
        <w:rPr>
          <w:rFonts w:ascii="Myriad Pro" w:hAnsi="Myriad Pro" w:cs="Calibri"/>
        </w:rPr>
        <w:t xml:space="preserve"> be able to deepen their discussions and follow up on the exchanges, participants will continue with the implementation of the HELP course on Procedural Safeguards in Criminal Proceedings and Victims’ Rights, assisted by their respective national tutors.</w:t>
      </w:r>
    </w:p>
    <w:p w14:paraId="4F841072" w14:textId="77777777" w:rsidR="00A4543F" w:rsidRDefault="00A4543F" w:rsidP="00A4543F">
      <w:pPr>
        <w:autoSpaceDE w:val="0"/>
        <w:autoSpaceDN w:val="0"/>
        <w:adjustRightInd w:val="0"/>
        <w:jc w:val="both"/>
        <w:rPr>
          <w:rFonts w:ascii="Myriad Pro" w:hAnsi="Myriad Pro" w:cs="Calibri"/>
        </w:rPr>
      </w:pPr>
    </w:p>
    <w:p w14:paraId="1877BB96" w14:textId="6A519F06" w:rsidR="00A4543F" w:rsidRPr="00976EC3" w:rsidRDefault="00A4543F" w:rsidP="00A4543F">
      <w:pPr>
        <w:autoSpaceDE w:val="0"/>
        <w:autoSpaceDN w:val="0"/>
        <w:adjustRightInd w:val="0"/>
        <w:jc w:val="both"/>
        <w:rPr>
          <w:rFonts w:ascii="Myriad Pro" w:hAnsi="Myriad Pro" w:cs="Calibri"/>
        </w:rPr>
      </w:pPr>
      <w:r w:rsidRPr="00976EC3">
        <w:rPr>
          <w:rFonts w:ascii="Myriad Pro" w:hAnsi="Myriad Pro" w:cs="Calibri"/>
        </w:rPr>
        <w:t xml:space="preserve">Before the </w:t>
      </w:r>
      <w:r w:rsidR="00433612">
        <w:rPr>
          <w:rFonts w:ascii="Myriad Pro" w:hAnsi="Myriad Pro" w:cs="Calibri"/>
        </w:rPr>
        <w:t>seminar</w:t>
      </w:r>
      <w:r w:rsidRPr="00976EC3">
        <w:rPr>
          <w:rFonts w:ascii="Myriad Pro" w:hAnsi="Myriad Pro" w:cs="Calibri"/>
        </w:rPr>
        <w:t xml:space="preserve">, participants should create an account on the </w:t>
      </w:r>
      <w:hyperlink r:id="rId9" w:history="1">
        <w:r w:rsidRPr="00976EC3">
          <w:rPr>
            <w:rFonts w:ascii="Myriad Pro" w:hAnsi="Myriad Pro" w:cs="Calibri"/>
            <w:color w:val="0000FF" w:themeColor="hyperlink"/>
            <w:u w:val="single"/>
          </w:rPr>
          <w:t>HELP e-learning platform</w:t>
        </w:r>
      </w:hyperlink>
    </w:p>
    <w:p w14:paraId="4464189F" w14:textId="77777777" w:rsidR="00A4543F" w:rsidRPr="00976EC3" w:rsidRDefault="00A4543F" w:rsidP="00A4543F">
      <w:pPr>
        <w:autoSpaceDE w:val="0"/>
        <w:autoSpaceDN w:val="0"/>
        <w:adjustRightInd w:val="0"/>
        <w:jc w:val="both"/>
        <w:rPr>
          <w:rFonts w:ascii="Myriad Pro" w:hAnsi="Myriad Pro" w:cs="Calibri"/>
          <w:sz w:val="20"/>
          <w:szCs w:val="20"/>
        </w:rPr>
      </w:pPr>
    </w:p>
    <w:tbl>
      <w:tblPr>
        <w:tblStyle w:val="TableGrid"/>
        <w:tblW w:w="0" w:type="auto"/>
        <w:shd w:val="clear" w:color="auto" w:fill="F2F2F2" w:themeFill="background1" w:themeFillShade="F2"/>
        <w:tblLook w:val="04A0" w:firstRow="1" w:lastRow="0" w:firstColumn="1" w:lastColumn="0" w:noHBand="0" w:noVBand="1"/>
      </w:tblPr>
      <w:tblGrid>
        <w:gridCol w:w="9350"/>
      </w:tblGrid>
      <w:tr w:rsidR="00A4543F" w:rsidRPr="00976EC3" w14:paraId="74BB7DC3" w14:textId="77777777" w:rsidTr="008B5557">
        <w:tc>
          <w:tcPr>
            <w:tcW w:w="9913" w:type="dxa"/>
            <w:shd w:val="clear" w:color="auto" w:fill="F2F2F2" w:themeFill="background1" w:themeFillShade="F2"/>
          </w:tcPr>
          <w:p w14:paraId="4F116F44" w14:textId="77777777" w:rsidR="00A4543F" w:rsidRPr="00976EC3" w:rsidRDefault="00A4543F" w:rsidP="008B5557">
            <w:pPr>
              <w:autoSpaceDE w:val="0"/>
              <w:autoSpaceDN w:val="0"/>
              <w:adjustRightInd w:val="0"/>
              <w:jc w:val="both"/>
              <w:rPr>
                <w:rFonts w:ascii="Myriad Pro" w:hAnsi="Myriad Pro" w:cs="Calibri"/>
                <w:i/>
                <w:iCs/>
                <w:sz w:val="18"/>
                <w:szCs w:val="18"/>
              </w:rPr>
            </w:pPr>
            <w:r w:rsidRPr="00976EC3">
              <w:rPr>
                <w:rStyle w:val="Hyperlink"/>
                <w:rFonts w:ascii="Myriad Pro" w:hAnsi="Myriad Pro" w:cs="Calibri"/>
                <w:i/>
                <w:iCs/>
                <w:noProof/>
                <w:sz w:val="18"/>
                <w:szCs w:val="18"/>
              </w:rPr>
              <w:drawing>
                <wp:anchor distT="0" distB="0" distL="114300" distR="114300" simplePos="0" relativeHeight="251665408" behindDoc="0" locked="0" layoutInCell="1" allowOverlap="1" wp14:anchorId="0DDA4A52" wp14:editId="0A61E676">
                  <wp:simplePos x="0" y="0"/>
                  <wp:positionH relativeFrom="column">
                    <wp:posOffset>4126230</wp:posOffset>
                  </wp:positionH>
                  <wp:positionV relativeFrom="paragraph">
                    <wp:posOffset>20955</wp:posOffset>
                  </wp:positionV>
                  <wp:extent cx="2057400" cy="609600"/>
                  <wp:effectExtent l="0" t="0" r="0" b="0"/>
                  <wp:wrapSquare wrapText="bothSides"/>
                  <wp:docPr id="2" name="Picture 2">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57400" cy="609600"/>
                          </a:xfrm>
                          <a:prstGeom prst="rect">
                            <a:avLst/>
                          </a:prstGeom>
                          <a:noFill/>
                        </pic:spPr>
                      </pic:pic>
                    </a:graphicData>
                  </a:graphic>
                </wp:anchor>
              </w:drawing>
            </w:r>
            <w:r w:rsidRPr="00976EC3">
              <w:rPr>
                <w:rFonts w:ascii="Myriad Pro" w:hAnsi="Myriad Pro" w:cs="Calibri"/>
                <w:i/>
                <w:iCs/>
                <w:sz w:val="18"/>
                <w:szCs w:val="18"/>
              </w:rPr>
              <w:t>For creating your HELP account, please follow these steps:</w:t>
            </w:r>
          </w:p>
          <w:p w14:paraId="6AE665EF" w14:textId="77777777" w:rsidR="00A4543F" w:rsidRPr="00976EC3" w:rsidRDefault="00A4543F" w:rsidP="008B5557">
            <w:pPr>
              <w:autoSpaceDE w:val="0"/>
              <w:autoSpaceDN w:val="0"/>
              <w:adjustRightInd w:val="0"/>
              <w:jc w:val="both"/>
              <w:rPr>
                <w:rFonts w:ascii="Myriad Pro" w:hAnsi="Myriad Pro" w:cs="Calibri"/>
                <w:i/>
                <w:iCs/>
                <w:sz w:val="18"/>
                <w:szCs w:val="18"/>
              </w:rPr>
            </w:pPr>
            <w:r w:rsidRPr="00976EC3">
              <w:rPr>
                <w:rFonts w:ascii="Myriad Pro" w:hAnsi="Myriad Pro"/>
                <w:noProof/>
                <w:color w:val="4F81BD" w:themeColor="accent1"/>
                <w:lang w:val="pl-PL" w:eastAsia="pl-PL"/>
              </w:rPr>
              <w:drawing>
                <wp:anchor distT="0" distB="0" distL="114300" distR="114300" simplePos="0" relativeHeight="251664384" behindDoc="0" locked="0" layoutInCell="1" allowOverlap="1" wp14:anchorId="68D2F8F5" wp14:editId="00A5C2C6">
                  <wp:simplePos x="0" y="0"/>
                  <wp:positionH relativeFrom="column">
                    <wp:posOffset>4384675</wp:posOffset>
                  </wp:positionH>
                  <wp:positionV relativeFrom="paragraph">
                    <wp:posOffset>10160</wp:posOffset>
                  </wp:positionV>
                  <wp:extent cx="231775" cy="231775"/>
                  <wp:effectExtent l="0" t="0" r="0" b="0"/>
                  <wp:wrapNone/>
                  <wp:docPr id="92" name="Graphic 92" descr="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play.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31775" cy="231775"/>
                          </a:xfrm>
                          <a:prstGeom prst="rect">
                            <a:avLst/>
                          </a:prstGeom>
                        </pic:spPr>
                      </pic:pic>
                    </a:graphicData>
                  </a:graphic>
                  <wp14:sizeRelH relativeFrom="margin">
                    <wp14:pctWidth>0</wp14:pctWidth>
                  </wp14:sizeRelH>
                  <wp14:sizeRelV relativeFrom="margin">
                    <wp14:pctHeight>0</wp14:pctHeight>
                  </wp14:sizeRelV>
                </wp:anchor>
              </w:drawing>
            </w:r>
            <w:r w:rsidRPr="00976EC3">
              <w:rPr>
                <w:rFonts w:ascii="Myriad Pro" w:hAnsi="Myriad Pro" w:cs="Calibri"/>
                <w:i/>
                <w:iCs/>
                <w:sz w:val="18"/>
                <w:szCs w:val="18"/>
              </w:rPr>
              <w:t xml:space="preserve">- go to this link and fill in the form (it takes about 2 mins): </w:t>
            </w:r>
            <w:hyperlink r:id="rId14" w:history="1">
              <w:r w:rsidRPr="00B50FD7">
                <w:rPr>
                  <w:rStyle w:val="Hyperlink"/>
                  <w:rFonts w:ascii="Myriad Pro" w:hAnsi="Myriad Pro" w:cs="Calibri"/>
                  <w:i/>
                  <w:iCs/>
                  <w:sz w:val="18"/>
                  <w:szCs w:val="18"/>
                </w:rPr>
                <w:t xml:space="preserve">https://help.elearning.ext.coe.int/login/signup.php </w:t>
              </w:r>
            </w:hyperlink>
          </w:p>
          <w:p w14:paraId="23E160AF" w14:textId="77777777" w:rsidR="00A4543F" w:rsidRPr="00976EC3" w:rsidRDefault="00A4543F" w:rsidP="008B5557">
            <w:pPr>
              <w:autoSpaceDE w:val="0"/>
              <w:autoSpaceDN w:val="0"/>
              <w:adjustRightInd w:val="0"/>
              <w:jc w:val="both"/>
              <w:rPr>
                <w:rFonts w:ascii="Myriad Pro" w:hAnsi="Myriad Pro" w:cs="Calibri"/>
                <w:i/>
                <w:iCs/>
                <w:sz w:val="18"/>
                <w:szCs w:val="18"/>
              </w:rPr>
            </w:pPr>
            <w:r w:rsidRPr="00976EC3">
              <w:rPr>
                <w:rFonts w:ascii="Myriad Pro" w:hAnsi="Myriad Pro" w:cs="Calibri"/>
                <w:i/>
                <w:iCs/>
                <w:sz w:val="18"/>
                <w:szCs w:val="18"/>
              </w:rPr>
              <w:t>- once submitted, you will receive an activation link on the email you used for creating the account</w:t>
            </w:r>
          </w:p>
          <w:p w14:paraId="1846F1EB" w14:textId="77777777" w:rsidR="00A4543F" w:rsidRPr="00976EC3" w:rsidRDefault="00A4543F" w:rsidP="008B5557">
            <w:pPr>
              <w:autoSpaceDE w:val="0"/>
              <w:autoSpaceDN w:val="0"/>
              <w:adjustRightInd w:val="0"/>
              <w:jc w:val="both"/>
              <w:rPr>
                <w:rFonts w:ascii="Myriad Pro" w:hAnsi="Myriad Pro" w:cs="Calibri"/>
                <w:sz w:val="20"/>
                <w:szCs w:val="20"/>
              </w:rPr>
            </w:pPr>
            <w:r w:rsidRPr="00976EC3">
              <w:rPr>
                <w:rFonts w:ascii="Myriad Pro" w:hAnsi="Myriad Pro" w:cs="Calibri"/>
                <w:i/>
                <w:iCs/>
                <w:sz w:val="18"/>
                <w:szCs w:val="18"/>
              </w:rPr>
              <w:t>- go to your email inbox and click on the link to activate your account.</w:t>
            </w:r>
            <w:r w:rsidRPr="00976EC3">
              <w:rPr>
                <w:rFonts w:ascii="Myriad Pro" w:hAnsi="Myriad Pro" w:cs="Calibri"/>
                <w:b/>
                <w:bCs/>
                <w:sz w:val="20"/>
                <w:szCs w:val="20"/>
              </w:rPr>
              <w:t xml:space="preserve"> </w:t>
            </w:r>
          </w:p>
        </w:tc>
      </w:tr>
    </w:tbl>
    <w:p w14:paraId="57D4A749" w14:textId="77777777" w:rsidR="00A4543F" w:rsidRPr="00976EC3" w:rsidRDefault="00A4543F" w:rsidP="00A4543F">
      <w:pPr>
        <w:autoSpaceDE w:val="0"/>
        <w:autoSpaceDN w:val="0"/>
        <w:adjustRightInd w:val="0"/>
        <w:jc w:val="both"/>
        <w:rPr>
          <w:rFonts w:ascii="Myriad Pro" w:hAnsi="Myriad Pro" w:cs="Calibri"/>
          <w:sz w:val="20"/>
          <w:szCs w:val="20"/>
        </w:rPr>
      </w:pPr>
    </w:p>
    <w:p w14:paraId="142288B1" w14:textId="4DA8628C" w:rsidR="00A4543F" w:rsidRPr="00976EC3" w:rsidRDefault="00A4543F" w:rsidP="00A4543F">
      <w:pPr>
        <w:autoSpaceDE w:val="0"/>
        <w:autoSpaceDN w:val="0"/>
        <w:adjustRightInd w:val="0"/>
        <w:jc w:val="both"/>
        <w:rPr>
          <w:rFonts w:ascii="Myriad Pro" w:hAnsi="Myriad Pro" w:cs="Calibri"/>
        </w:rPr>
      </w:pPr>
      <w:r w:rsidRPr="00976EC3">
        <w:rPr>
          <w:rFonts w:ascii="Myriad Pro" w:hAnsi="Myriad Pro" w:cs="Calibri"/>
        </w:rPr>
        <w:t xml:space="preserve">During the </w:t>
      </w:r>
      <w:r w:rsidR="00433612">
        <w:rPr>
          <w:rFonts w:ascii="Myriad Pro" w:hAnsi="Myriad Pro" w:cs="Calibri"/>
        </w:rPr>
        <w:t>seminar</w:t>
      </w:r>
      <w:r w:rsidRPr="00976EC3">
        <w:rPr>
          <w:rFonts w:ascii="Myriad Pro" w:hAnsi="Myriad Pro" w:cs="Calibri"/>
        </w:rPr>
        <w:t xml:space="preserve">, the participants will be registered on their course page, prepared in advance by their national tutors. Over the following </w:t>
      </w:r>
      <w:r>
        <w:rPr>
          <w:rFonts w:ascii="Myriad Pro" w:hAnsi="Myriad Pro" w:cs="Calibri"/>
        </w:rPr>
        <w:t>10</w:t>
      </w:r>
      <w:r w:rsidR="000F3380">
        <w:rPr>
          <w:rFonts w:ascii="Myriad Pro" w:hAnsi="Myriad Pro" w:cs="Calibri"/>
        </w:rPr>
        <w:t>-12</w:t>
      </w:r>
      <w:r>
        <w:rPr>
          <w:rFonts w:ascii="Myriad Pro" w:hAnsi="Myriad Pro" w:cs="Calibri"/>
        </w:rPr>
        <w:t xml:space="preserve"> weeks</w:t>
      </w:r>
      <w:r w:rsidRPr="00976EC3">
        <w:rPr>
          <w:rFonts w:ascii="Myriad Pro" w:hAnsi="Myriad Pro" w:cs="Calibri"/>
        </w:rPr>
        <w:t xml:space="preserve"> and based on the planning set by the tutor, the participants will go through the </w:t>
      </w:r>
      <w:r w:rsidRPr="00976EC3">
        <w:rPr>
          <w:rFonts w:ascii="Myriad Pro" w:hAnsi="Myriad Pro" w:cs="Calibri"/>
          <w:b/>
          <w:bCs/>
        </w:rPr>
        <w:t>online course,</w:t>
      </w:r>
      <w:r w:rsidRPr="00976EC3">
        <w:rPr>
          <w:rFonts w:ascii="Myriad Pro" w:hAnsi="Myriad Pro" w:cs="Calibri"/>
        </w:rPr>
        <w:t xml:space="preserve"> complemented by the </w:t>
      </w:r>
      <w:r>
        <w:rPr>
          <w:rFonts w:ascii="Myriad Pro" w:hAnsi="Myriad Pro" w:cs="Calibri"/>
        </w:rPr>
        <w:t xml:space="preserve">national </w:t>
      </w:r>
      <w:r w:rsidRPr="00976EC3">
        <w:rPr>
          <w:rFonts w:ascii="Myriad Pro" w:hAnsi="Myriad Pro" w:cs="Calibri"/>
        </w:rPr>
        <w:t xml:space="preserve">course adaptation prepared by the tutor. </w:t>
      </w:r>
    </w:p>
    <w:p w14:paraId="0BE2BABB" w14:textId="77777777" w:rsidR="00A4543F" w:rsidRPr="00976EC3" w:rsidRDefault="00A4543F" w:rsidP="00A4543F">
      <w:pPr>
        <w:autoSpaceDE w:val="0"/>
        <w:autoSpaceDN w:val="0"/>
        <w:adjustRightInd w:val="0"/>
        <w:jc w:val="both"/>
        <w:rPr>
          <w:rFonts w:ascii="Myriad Pro" w:hAnsi="Myriad Pro" w:cs="Calibri"/>
        </w:rPr>
      </w:pPr>
      <w:r w:rsidRPr="00976EC3">
        <w:rPr>
          <w:rFonts w:ascii="Myriad Pro" w:hAnsi="Myriad Pro" w:cs="Calibri"/>
        </w:rPr>
        <w:t xml:space="preserve">The participants who have successfully completed the course and passed the evaluation set by the tutor will receive certificates issued by the HELP Programme of the Council of Europe. </w:t>
      </w:r>
    </w:p>
    <w:p w14:paraId="142255E7" w14:textId="77777777" w:rsidR="00A4543F" w:rsidRPr="00976EC3" w:rsidRDefault="00A4543F" w:rsidP="00A4543F">
      <w:pPr>
        <w:autoSpaceDE w:val="0"/>
        <w:autoSpaceDN w:val="0"/>
        <w:adjustRightInd w:val="0"/>
        <w:jc w:val="both"/>
        <w:rPr>
          <w:rFonts w:ascii="Myriad Pro" w:hAnsi="Myriad Pro" w:cs="Calibri"/>
          <w:sz w:val="20"/>
          <w:szCs w:val="20"/>
        </w:rPr>
      </w:pPr>
    </w:p>
    <w:p w14:paraId="04463AB7" w14:textId="77777777" w:rsidR="00A4543F" w:rsidRPr="00FA4075" w:rsidRDefault="00A4543F" w:rsidP="00A4543F">
      <w:pPr>
        <w:pStyle w:val="Heading1"/>
      </w:pPr>
      <w:bookmarkStart w:id="2" w:name="_Toc134199009"/>
      <w:r>
        <w:t>Participation</w:t>
      </w:r>
      <w:bookmarkEnd w:id="2"/>
    </w:p>
    <w:p w14:paraId="15473003" w14:textId="77777777" w:rsidR="00A4543F" w:rsidRDefault="00A4543F" w:rsidP="00A4543F">
      <w:pPr>
        <w:autoSpaceDE w:val="0"/>
        <w:autoSpaceDN w:val="0"/>
        <w:adjustRightInd w:val="0"/>
        <w:spacing w:after="120"/>
        <w:jc w:val="both"/>
        <w:rPr>
          <w:rFonts w:ascii="Myriad Pro" w:hAnsi="Myriad Pro" w:cs="Calibri"/>
        </w:rPr>
      </w:pPr>
    </w:p>
    <w:p w14:paraId="67099909" w14:textId="77777777" w:rsidR="00A4543F" w:rsidRPr="00976EC3" w:rsidRDefault="00A4543F" w:rsidP="00A4543F">
      <w:pPr>
        <w:autoSpaceDE w:val="0"/>
        <w:autoSpaceDN w:val="0"/>
        <w:adjustRightInd w:val="0"/>
        <w:spacing w:after="120"/>
        <w:jc w:val="both"/>
        <w:rPr>
          <w:rFonts w:ascii="Myriad Pro" w:hAnsi="Myriad Pro" w:cstheme="minorHAnsi"/>
          <w:b/>
          <w:color w:val="1498BF"/>
        </w:rPr>
      </w:pPr>
      <w:r w:rsidRPr="00976EC3">
        <w:rPr>
          <w:rFonts w:ascii="Myriad Pro" w:hAnsi="Myriad Pro" w:cs="Calibri"/>
        </w:rPr>
        <w:t>Interested participants should:</w:t>
      </w:r>
    </w:p>
    <w:p w14:paraId="7640E614" w14:textId="28B8C459" w:rsidR="00A4543F" w:rsidRPr="00976EC3" w:rsidRDefault="00A4543F" w:rsidP="00A4543F">
      <w:pPr>
        <w:pStyle w:val="ListParagraph"/>
        <w:numPr>
          <w:ilvl w:val="0"/>
          <w:numId w:val="19"/>
        </w:numPr>
        <w:autoSpaceDE w:val="0"/>
        <w:autoSpaceDN w:val="0"/>
        <w:adjustRightInd w:val="0"/>
        <w:spacing w:after="120"/>
        <w:contextualSpacing/>
        <w:jc w:val="both"/>
        <w:rPr>
          <w:rFonts w:ascii="Myriad Pro" w:hAnsi="Myriad Pro" w:cs="Calibri"/>
        </w:rPr>
      </w:pPr>
      <w:r w:rsidRPr="00976EC3">
        <w:rPr>
          <w:rFonts w:ascii="Myriad Pro" w:hAnsi="Myriad Pro" w:cs="Calibri"/>
        </w:rPr>
        <w:lastRenderedPageBreak/>
        <w:t xml:space="preserve">be available to </w:t>
      </w:r>
      <w:r w:rsidRPr="00976EC3">
        <w:rPr>
          <w:rFonts w:ascii="Myriad Pro" w:hAnsi="Myriad Pro" w:cs="Calibri"/>
          <w:b/>
        </w:rPr>
        <w:t xml:space="preserve">attend the </w:t>
      </w:r>
      <w:r w:rsidR="000F3380">
        <w:rPr>
          <w:rFonts w:ascii="Myriad Pro" w:hAnsi="Myriad Pro" w:cs="Calibri"/>
          <w:b/>
        </w:rPr>
        <w:t>thematic seminar</w:t>
      </w:r>
      <w:r w:rsidRPr="00976EC3">
        <w:rPr>
          <w:rFonts w:ascii="Myriad Pro" w:hAnsi="Myriad Pro" w:cs="Calibri"/>
          <w:b/>
        </w:rPr>
        <w:t xml:space="preserve"> </w:t>
      </w:r>
    </w:p>
    <w:p w14:paraId="32C7781D" w14:textId="644B1B8C" w:rsidR="00A4543F" w:rsidRPr="00976EC3" w:rsidRDefault="00A4543F" w:rsidP="00A4543F">
      <w:pPr>
        <w:pStyle w:val="ListParagraph"/>
        <w:numPr>
          <w:ilvl w:val="0"/>
          <w:numId w:val="19"/>
        </w:numPr>
        <w:autoSpaceDE w:val="0"/>
        <w:autoSpaceDN w:val="0"/>
        <w:adjustRightInd w:val="0"/>
        <w:spacing w:after="120"/>
        <w:contextualSpacing/>
        <w:jc w:val="both"/>
        <w:rPr>
          <w:rFonts w:ascii="Myriad Pro" w:hAnsi="Myriad Pro" w:cs="Calibri"/>
        </w:rPr>
      </w:pPr>
      <w:r w:rsidRPr="00976EC3">
        <w:rPr>
          <w:rFonts w:ascii="Myriad Pro" w:hAnsi="Myriad Pro" w:cs="Calibri"/>
        </w:rPr>
        <w:t>undertake to</w:t>
      </w:r>
      <w:r w:rsidR="000F3380">
        <w:rPr>
          <w:rFonts w:ascii="Myriad Pro" w:hAnsi="Myriad Pro" w:cs="Calibri"/>
        </w:rPr>
        <w:t xml:space="preserve"> also</w:t>
      </w:r>
      <w:r w:rsidRPr="00976EC3">
        <w:rPr>
          <w:rFonts w:ascii="Myriad Pro" w:hAnsi="Myriad Pro" w:cs="Calibri"/>
        </w:rPr>
        <w:t xml:space="preserve"> </w:t>
      </w:r>
      <w:r w:rsidRPr="00976EC3">
        <w:rPr>
          <w:rFonts w:ascii="Myriad Pro" w:hAnsi="Myriad Pro" w:cs="Calibri"/>
          <w:b/>
        </w:rPr>
        <w:t>follow and complete the online tutored course</w:t>
      </w:r>
      <w:r w:rsidRPr="00976EC3">
        <w:rPr>
          <w:rFonts w:ascii="Myriad Pro" w:hAnsi="Myriad Pro" w:cs="Calibri"/>
        </w:rPr>
        <w:t xml:space="preserve"> in the following </w:t>
      </w:r>
      <w:r>
        <w:rPr>
          <w:rFonts w:ascii="Myriad Pro" w:hAnsi="Myriad Pro" w:cs="Calibri"/>
        </w:rPr>
        <w:t>10</w:t>
      </w:r>
      <w:r w:rsidR="000F3380">
        <w:rPr>
          <w:rFonts w:ascii="Myriad Pro" w:hAnsi="Myriad Pro" w:cs="Calibri"/>
        </w:rPr>
        <w:t>-12</w:t>
      </w:r>
      <w:r w:rsidRPr="00976EC3">
        <w:rPr>
          <w:rFonts w:ascii="Myriad Pro" w:hAnsi="Myriad Pro" w:cs="Calibri"/>
        </w:rPr>
        <w:t xml:space="preserve"> </w:t>
      </w:r>
      <w:r w:rsidR="000F3380">
        <w:rPr>
          <w:rFonts w:ascii="Myriad Pro" w:hAnsi="Myriad Pro" w:cs="Calibri"/>
        </w:rPr>
        <w:t>weeks</w:t>
      </w:r>
      <w:r w:rsidRPr="00976EC3">
        <w:rPr>
          <w:rFonts w:ascii="Myriad Pro" w:hAnsi="Myriad Pro" w:cs="Calibri"/>
        </w:rPr>
        <w:t xml:space="preserve"> (approx. 1-2 hours of work per week)</w:t>
      </w:r>
    </w:p>
    <w:p w14:paraId="2957CB46" w14:textId="77777777" w:rsidR="00A4543F" w:rsidRPr="00976EC3" w:rsidRDefault="00A4543F" w:rsidP="00A4543F">
      <w:pPr>
        <w:pStyle w:val="ListParagraph"/>
        <w:numPr>
          <w:ilvl w:val="0"/>
          <w:numId w:val="19"/>
        </w:numPr>
        <w:autoSpaceDE w:val="0"/>
        <w:autoSpaceDN w:val="0"/>
        <w:adjustRightInd w:val="0"/>
        <w:contextualSpacing/>
        <w:jc w:val="both"/>
        <w:rPr>
          <w:rFonts w:ascii="Myriad Pro" w:hAnsi="Myriad Pro" w:cs="Calibri"/>
          <w:b/>
          <w:bCs/>
        </w:rPr>
      </w:pPr>
      <w:r w:rsidRPr="00976EC3">
        <w:rPr>
          <w:rFonts w:ascii="Myriad Pro" w:hAnsi="Myriad Pro" w:cs="Calibri"/>
        </w:rPr>
        <w:t>register for the event</w:t>
      </w:r>
      <w:r>
        <w:rPr>
          <w:rFonts w:ascii="Myriad Pro" w:hAnsi="Myriad Pro" w:cs="Calibri"/>
        </w:rPr>
        <w:t xml:space="preserve"> as indicated</w:t>
      </w:r>
    </w:p>
    <w:p w14:paraId="0AC35B7A" w14:textId="77777777" w:rsidR="003D4AED" w:rsidRDefault="003D4AED" w:rsidP="003D4AED">
      <w:pPr>
        <w:autoSpaceDE w:val="0"/>
        <w:autoSpaceDN w:val="0"/>
        <w:adjustRightInd w:val="0"/>
        <w:contextualSpacing/>
        <w:jc w:val="both"/>
        <w:rPr>
          <w:rFonts w:ascii="Myriad Pro" w:hAnsi="Myriad Pro" w:cs="Calibri"/>
        </w:rPr>
      </w:pPr>
    </w:p>
    <w:p w14:paraId="491ECFCE" w14:textId="46CEE8BC" w:rsidR="003D4AED" w:rsidRPr="003D4AED" w:rsidRDefault="003D4AED" w:rsidP="003D4AED">
      <w:pPr>
        <w:autoSpaceDE w:val="0"/>
        <w:autoSpaceDN w:val="0"/>
        <w:adjustRightInd w:val="0"/>
        <w:contextualSpacing/>
        <w:jc w:val="both"/>
        <w:rPr>
          <w:rFonts w:ascii="Myriad Pro" w:hAnsi="Myriad Pro" w:cs="Calibri"/>
        </w:rPr>
      </w:pPr>
      <w:r>
        <w:rPr>
          <w:rFonts w:ascii="Myriad Pro" w:hAnsi="Myriad Pro" w:cs="Calibri"/>
        </w:rPr>
        <w:t xml:space="preserve">The </w:t>
      </w:r>
      <w:r w:rsidRPr="003D4AED">
        <w:rPr>
          <w:rFonts w:ascii="Myriad Pro" w:hAnsi="Myriad Pro" w:cs="Calibri"/>
        </w:rPr>
        <w:t xml:space="preserve">trip to </w:t>
      </w:r>
      <w:r>
        <w:rPr>
          <w:rFonts w:ascii="Myriad Pro" w:hAnsi="Myriad Pro" w:cs="Calibri"/>
        </w:rPr>
        <w:t>Sofia</w:t>
      </w:r>
      <w:r w:rsidRPr="003D4AED">
        <w:rPr>
          <w:rFonts w:ascii="Myriad Pro" w:hAnsi="Myriad Pro" w:cs="Calibri"/>
        </w:rPr>
        <w:t xml:space="preserve"> will be covered by the project. Participants </w:t>
      </w:r>
      <w:r>
        <w:rPr>
          <w:rFonts w:ascii="Myriad Pro" w:hAnsi="Myriad Pro" w:cs="Calibri"/>
        </w:rPr>
        <w:t xml:space="preserve">not residing in Sofia </w:t>
      </w:r>
      <w:r w:rsidRPr="003D4AED">
        <w:rPr>
          <w:rFonts w:ascii="Myriad Pro" w:hAnsi="Myriad Pro" w:cs="Calibri"/>
        </w:rPr>
        <w:t>will also receive a daily allowance.</w:t>
      </w:r>
      <w:r>
        <w:rPr>
          <w:rFonts w:ascii="Myriad Pro" w:hAnsi="Myriad Pro" w:cs="Calibri"/>
        </w:rPr>
        <w:t xml:space="preserve"> Participants that have been selected by their national bar will be contacted by the project team for their travel arrangements.</w:t>
      </w:r>
      <w:r w:rsidRPr="003D4AED">
        <w:rPr>
          <w:rFonts w:ascii="Myriad Pro" w:hAnsi="Myriad Pro" w:cs="Calibri"/>
        </w:rPr>
        <w:t xml:space="preserve"> </w:t>
      </w:r>
    </w:p>
    <w:p w14:paraId="251848F0" w14:textId="77777777" w:rsidR="00A4543F" w:rsidRPr="00976EC3" w:rsidRDefault="00A4543F" w:rsidP="00A4543F">
      <w:pPr>
        <w:pStyle w:val="Heading1"/>
      </w:pPr>
      <w:bookmarkStart w:id="3" w:name="_Toc134199010"/>
      <w:r w:rsidRPr="00976EC3">
        <w:t>Further information</w:t>
      </w:r>
      <w:bookmarkEnd w:id="3"/>
    </w:p>
    <w:p w14:paraId="2FB2F1E9" w14:textId="03990F5F" w:rsidR="00A4543F" w:rsidRPr="00FA4075" w:rsidRDefault="00A4543F" w:rsidP="00A4543F">
      <w:pPr>
        <w:tabs>
          <w:tab w:val="left" w:pos="709"/>
        </w:tabs>
        <w:autoSpaceDE w:val="0"/>
        <w:autoSpaceDN w:val="0"/>
        <w:adjustRightInd w:val="0"/>
        <w:jc w:val="both"/>
        <w:rPr>
          <w:rFonts w:ascii="Myriad Pro" w:hAnsi="Myriad Pro" w:cs="Calibri"/>
        </w:rPr>
      </w:pPr>
      <w:r w:rsidRPr="00976EC3">
        <w:rPr>
          <w:rFonts w:ascii="Myriad Pro" w:hAnsi="Myriad Pro" w:cs="Calibri"/>
        </w:rPr>
        <w:t xml:space="preserve">Contact: </w:t>
      </w:r>
    </w:p>
    <w:p w14:paraId="7EF73F7F" w14:textId="77777777" w:rsidR="00A4543F" w:rsidRDefault="00A4543F" w:rsidP="00A4543F">
      <w:pPr>
        <w:pStyle w:val="Heading1"/>
      </w:pPr>
      <w:bookmarkStart w:id="4" w:name="_Toc134199011"/>
      <w:r>
        <w:t>Agenda</w:t>
      </w:r>
      <w:bookmarkEnd w:id="4"/>
    </w:p>
    <w:p w14:paraId="6E4BF2C1" w14:textId="77777777" w:rsidR="00A4543F" w:rsidRDefault="00A4543F" w:rsidP="00A4543F"/>
    <w:p w14:paraId="72ACCD9F" w14:textId="77777777" w:rsidR="00A4543F" w:rsidRDefault="00A4543F" w:rsidP="00A4543F"/>
    <w:tbl>
      <w:tblPr>
        <w:tblStyle w:val="TableGrid"/>
        <w:tblW w:w="0" w:type="auto"/>
        <w:tblLook w:val="04A0" w:firstRow="1" w:lastRow="0" w:firstColumn="1" w:lastColumn="0" w:noHBand="0" w:noVBand="1"/>
      </w:tblPr>
      <w:tblGrid>
        <w:gridCol w:w="1862"/>
        <w:gridCol w:w="7154"/>
      </w:tblGrid>
      <w:tr w:rsidR="000F3380" w:rsidRPr="00513BD9" w14:paraId="2269DDBD" w14:textId="77777777" w:rsidTr="008B5557">
        <w:tc>
          <w:tcPr>
            <w:tcW w:w="9016" w:type="dxa"/>
            <w:gridSpan w:val="2"/>
            <w:shd w:val="clear" w:color="auto" w:fill="D9D9D9" w:themeFill="background1" w:themeFillShade="D9"/>
          </w:tcPr>
          <w:p w14:paraId="7B3F3289" w14:textId="77777777" w:rsidR="000F3380" w:rsidRDefault="000F3380" w:rsidP="008B5557"/>
          <w:p w14:paraId="42829C65" w14:textId="77777777" w:rsidR="000F3380" w:rsidRDefault="000F3380" w:rsidP="008B5557">
            <w:r>
              <w:t>14 June 2023</w:t>
            </w:r>
          </w:p>
          <w:p w14:paraId="27B69474" w14:textId="77777777" w:rsidR="000F3380" w:rsidRDefault="000F3380" w:rsidP="008B5557"/>
        </w:tc>
      </w:tr>
      <w:tr w:rsidR="000F3380" w:rsidRPr="00513BD9" w14:paraId="1424F024" w14:textId="77777777" w:rsidTr="008B5557">
        <w:tc>
          <w:tcPr>
            <w:tcW w:w="1862" w:type="dxa"/>
          </w:tcPr>
          <w:p w14:paraId="526C6CF5" w14:textId="77777777" w:rsidR="000F3380" w:rsidRDefault="000F3380" w:rsidP="008B5557">
            <w:r>
              <w:t>9.30 – 9.50</w:t>
            </w:r>
          </w:p>
        </w:tc>
        <w:tc>
          <w:tcPr>
            <w:tcW w:w="7154" w:type="dxa"/>
          </w:tcPr>
          <w:p w14:paraId="249CCFEB" w14:textId="77777777" w:rsidR="000F3380" w:rsidRDefault="000F3380" w:rsidP="008B5557">
            <w:r>
              <w:t>Welcome address</w:t>
            </w:r>
          </w:p>
          <w:p w14:paraId="2EE126D7" w14:textId="77777777" w:rsidR="000F3380" w:rsidRDefault="000F3380" w:rsidP="008B5557"/>
          <w:p w14:paraId="0E9BCFFD" w14:textId="77777777" w:rsidR="000F3380" w:rsidRPr="00C34BCC" w:rsidRDefault="000F3380" w:rsidP="008B5557">
            <w:pPr>
              <w:rPr>
                <w:i/>
                <w:iCs/>
              </w:rPr>
            </w:pPr>
            <w:r w:rsidRPr="00C34BCC">
              <w:rPr>
                <w:i/>
                <w:iCs/>
              </w:rPr>
              <w:t>BGR Info Point/ BA rep</w:t>
            </w:r>
          </w:p>
          <w:p w14:paraId="0A86D423" w14:textId="77777777" w:rsidR="000F3380" w:rsidRDefault="000F3380" w:rsidP="008B5557">
            <w:pPr>
              <w:rPr>
                <w:i/>
                <w:iCs/>
                <w:lang w:val="fr-FR"/>
              </w:rPr>
            </w:pPr>
            <w:r w:rsidRPr="00C34BCC">
              <w:rPr>
                <w:i/>
                <w:iCs/>
                <w:lang w:val="fr-FR"/>
              </w:rPr>
              <w:t>GRE Info Point / GRE rep</w:t>
            </w:r>
          </w:p>
          <w:p w14:paraId="7184F12B" w14:textId="77777777" w:rsidR="000F3380" w:rsidRPr="00513BD9" w:rsidRDefault="000F3380" w:rsidP="008B5557">
            <w:pPr>
              <w:rPr>
                <w:lang w:val="fr-FR"/>
              </w:rPr>
            </w:pPr>
          </w:p>
        </w:tc>
      </w:tr>
      <w:tr w:rsidR="000F3380" w:rsidRPr="00513BD9" w14:paraId="2F2DB286" w14:textId="77777777" w:rsidTr="008B5557">
        <w:tc>
          <w:tcPr>
            <w:tcW w:w="1862" w:type="dxa"/>
          </w:tcPr>
          <w:p w14:paraId="681D4FBF" w14:textId="77777777" w:rsidR="000F3380" w:rsidRPr="00513BD9" w:rsidRDefault="000F3380" w:rsidP="008B5557">
            <w:pPr>
              <w:rPr>
                <w:lang w:val="fr-FR"/>
              </w:rPr>
            </w:pPr>
            <w:r>
              <w:rPr>
                <w:lang w:val="fr-FR"/>
              </w:rPr>
              <w:t>9.50 – 10.30</w:t>
            </w:r>
          </w:p>
        </w:tc>
        <w:tc>
          <w:tcPr>
            <w:tcW w:w="7154" w:type="dxa"/>
          </w:tcPr>
          <w:p w14:paraId="478934D8" w14:textId="77777777" w:rsidR="000F3380" w:rsidRDefault="000F3380" w:rsidP="008B5557">
            <w:r w:rsidRPr="00513BD9">
              <w:t>Session 1 – The European framework o</w:t>
            </w:r>
            <w:r>
              <w:t xml:space="preserve">n the rights of the defence – overview of the </w:t>
            </w:r>
            <w:proofErr w:type="spellStart"/>
            <w:r>
              <w:t>CoE</w:t>
            </w:r>
            <w:proofErr w:type="spellEnd"/>
            <w:r>
              <w:t xml:space="preserve"> and EU standards and relevant case-law</w:t>
            </w:r>
          </w:p>
          <w:p w14:paraId="75BD0FDE" w14:textId="77777777" w:rsidR="000F3380" w:rsidRPr="00C34BCC" w:rsidRDefault="000F3380" w:rsidP="000F3380">
            <w:pPr>
              <w:pStyle w:val="ListParagraph"/>
              <w:numPr>
                <w:ilvl w:val="0"/>
                <w:numId w:val="20"/>
              </w:numPr>
              <w:contextualSpacing/>
            </w:pPr>
            <w:r w:rsidRPr="00C34BCC">
              <w:t>Specific safeguards under Article 6 para 2 ECHR</w:t>
            </w:r>
          </w:p>
          <w:p w14:paraId="7116A9D6" w14:textId="77777777" w:rsidR="000F3380" w:rsidRPr="00C34BCC" w:rsidRDefault="000F3380" w:rsidP="000F3380">
            <w:pPr>
              <w:pStyle w:val="ListParagraph"/>
              <w:numPr>
                <w:ilvl w:val="0"/>
                <w:numId w:val="20"/>
              </w:numPr>
              <w:contextualSpacing/>
            </w:pPr>
            <w:r w:rsidRPr="00C34BCC">
              <w:t>Roadmap Directives and the CJEU case-law</w:t>
            </w:r>
          </w:p>
          <w:p w14:paraId="0D7E700E" w14:textId="77777777" w:rsidR="000F3380" w:rsidRDefault="000F3380" w:rsidP="008B5557"/>
          <w:p w14:paraId="469D7F8F" w14:textId="77777777" w:rsidR="000F3380" w:rsidRDefault="000F3380" w:rsidP="008B5557">
            <w:pPr>
              <w:rPr>
                <w:i/>
                <w:iCs/>
              </w:rPr>
            </w:pPr>
            <w:r w:rsidRPr="00F87618">
              <w:rPr>
                <w:i/>
                <w:iCs/>
              </w:rPr>
              <w:t>ECHR Registry</w:t>
            </w:r>
          </w:p>
          <w:p w14:paraId="23336CD0" w14:textId="77777777" w:rsidR="000F3380" w:rsidRPr="00F87618" w:rsidRDefault="000F3380" w:rsidP="008B5557">
            <w:pPr>
              <w:rPr>
                <w:i/>
                <w:iCs/>
              </w:rPr>
            </w:pPr>
            <w:r>
              <w:rPr>
                <w:i/>
                <w:iCs/>
              </w:rPr>
              <w:t>FRA</w:t>
            </w:r>
          </w:p>
          <w:p w14:paraId="06E23591" w14:textId="77777777" w:rsidR="000F3380" w:rsidRPr="00513BD9" w:rsidRDefault="000F3380" w:rsidP="008B5557"/>
        </w:tc>
      </w:tr>
      <w:tr w:rsidR="000F3380" w:rsidRPr="00513BD9" w14:paraId="3877387D" w14:textId="77777777" w:rsidTr="008B5557">
        <w:tc>
          <w:tcPr>
            <w:tcW w:w="1862" w:type="dxa"/>
            <w:shd w:val="clear" w:color="auto" w:fill="D9D9D9" w:themeFill="background1" w:themeFillShade="D9"/>
          </w:tcPr>
          <w:p w14:paraId="07269706" w14:textId="77777777" w:rsidR="000F3380" w:rsidRDefault="000F3380" w:rsidP="008B5557">
            <w:pPr>
              <w:rPr>
                <w:lang w:val="fr-FR"/>
              </w:rPr>
            </w:pPr>
            <w:r>
              <w:rPr>
                <w:lang w:val="fr-FR"/>
              </w:rPr>
              <w:t>10.30 – 11.00</w:t>
            </w:r>
          </w:p>
        </w:tc>
        <w:tc>
          <w:tcPr>
            <w:tcW w:w="7154" w:type="dxa"/>
            <w:shd w:val="clear" w:color="auto" w:fill="D9D9D9" w:themeFill="background1" w:themeFillShade="D9"/>
          </w:tcPr>
          <w:p w14:paraId="6E7C7A92" w14:textId="77777777" w:rsidR="000F3380" w:rsidRPr="00513BD9" w:rsidRDefault="000F3380" w:rsidP="008B5557">
            <w:r>
              <w:t>Coffee break</w:t>
            </w:r>
          </w:p>
        </w:tc>
      </w:tr>
      <w:tr w:rsidR="000F3380" w:rsidRPr="00513BD9" w14:paraId="48093357" w14:textId="77777777" w:rsidTr="008B5557">
        <w:tc>
          <w:tcPr>
            <w:tcW w:w="1862" w:type="dxa"/>
          </w:tcPr>
          <w:p w14:paraId="50BEDA37" w14:textId="77777777" w:rsidR="000F3380" w:rsidRPr="00513BD9" w:rsidRDefault="000F3380" w:rsidP="008B5557">
            <w:r>
              <w:t>11.00 – 12.20</w:t>
            </w:r>
          </w:p>
        </w:tc>
        <w:tc>
          <w:tcPr>
            <w:tcW w:w="7154" w:type="dxa"/>
          </w:tcPr>
          <w:p w14:paraId="44C662C5" w14:textId="77777777" w:rsidR="000F3380" w:rsidRDefault="000F3380" w:rsidP="008B5557">
            <w:r>
              <w:t>Discussion on selected cases:</w:t>
            </w:r>
          </w:p>
          <w:p w14:paraId="09C803E6" w14:textId="77777777" w:rsidR="000F3380" w:rsidRDefault="000F3380" w:rsidP="000F3380">
            <w:pPr>
              <w:pStyle w:val="ListParagraph"/>
              <w:numPr>
                <w:ilvl w:val="0"/>
                <w:numId w:val="24"/>
              </w:numPr>
              <w:contextualSpacing/>
            </w:pPr>
            <w:r>
              <w:t>The concept of “criminal charge”</w:t>
            </w:r>
          </w:p>
          <w:p w14:paraId="594A4A59" w14:textId="77777777" w:rsidR="000F3380" w:rsidRDefault="000F3380" w:rsidP="000F3380">
            <w:pPr>
              <w:pStyle w:val="ListParagraph"/>
              <w:numPr>
                <w:ilvl w:val="0"/>
                <w:numId w:val="24"/>
              </w:numPr>
              <w:contextualSpacing/>
            </w:pPr>
            <w:r>
              <w:t>Presumption of innocence</w:t>
            </w:r>
          </w:p>
          <w:p w14:paraId="1213103A" w14:textId="77777777" w:rsidR="000F3380" w:rsidRDefault="000F3380" w:rsidP="000F3380">
            <w:pPr>
              <w:pStyle w:val="ListParagraph"/>
              <w:numPr>
                <w:ilvl w:val="0"/>
                <w:numId w:val="24"/>
              </w:numPr>
              <w:contextualSpacing/>
            </w:pPr>
            <w:r>
              <w:t>Examination of victims</w:t>
            </w:r>
          </w:p>
          <w:p w14:paraId="00623706" w14:textId="77777777" w:rsidR="000F3380" w:rsidRDefault="000F3380" w:rsidP="000F3380">
            <w:pPr>
              <w:pStyle w:val="ListParagraph"/>
              <w:numPr>
                <w:ilvl w:val="0"/>
                <w:numId w:val="24"/>
              </w:numPr>
              <w:contextualSpacing/>
            </w:pPr>
            <w:r>
              <w:t>European Arrest Warrant</w:t>
            </w:r>
          </w:p>
          <w:p w14:paraId="52E58C43" w14:textId="77777777" w:rsidR="000F3380" w:rsidRDefault="000F3380" w:rsidP="008B5557"/>
          <w:p w14:paraId="4B42D130" w14:textId="77777777" w:rsidR="000F3380" w:rsidRPr="00DE3647" w:rsidRDefault="000F3380" w:rsidP="008B5557">
            <w:pPr>
              <w:rPr>
                <w:i/>
                <w:iCs/>
              </w:rPr>
            </w:pPr>
            <w:r w:rsidRPr="00DE3647">
              <w:rPr>
                <w:i/>
                <w:iCs/>
              </w:rPr>
              <w:t>TBC</w:t>
            </w:r>
          </w:p>
          <w:p w14:paraId="5D600769" w14:textId="77777777" w:rsidR="000F3380" w:rsidRDefault="000F3380" w:rsidP="008B5557"/>
        </w:tc>
      </w:tr>
      <w:tr w:rsidR="000F3380" w:rsidRPr="00513BD9" w14:paraId="07DC8234" w14:textId="77777777" w:rsidTr="008B5557">
        <w:tc>
          <w:tcPr>
            <w:tcW w:w="1862" w:type="dxa"/>
          </w:tcPr>
          <w:p w14:paraId="24037589" w14:textId="77777777" w:rsidR="000F3380" w:rsidRDefault="000F3380" w:rsidP="008B5557">
            <w:r>
              <w:lastRenderedPageBreak/>
              <w:t>12.20 – 12.30</w:t>
            </w:r>
          </w:p>
        </w:tc>
        <w:tc>
          <w:tcPr>
            <w:tcW w:w="7154" w:type="dxa"/>
          </w:tcPr>
          <w:p w14:paraId="33C0D5F2" w14:textId="77777777" w:rsidR="000F3380" w:rsidRDefault="000F3380" w:rsidP="008B5557">
            <w:r>
              <w:t>Questions and answers</w:t>
            </w:r>
          </w:p>
        </w:tc>
      </w:tr>
      <w:tr w:rsidR="000F3380" w:rsidRPr="00513BD9" w14:paraId="5D4BE6B2" w14:textId="77777777" w:rsidTr="008B5557">
        <w:tc>
          <w:tcPr>
            <w:tcW w:w="1862" w:type="dxa"/>
            <w:shd w:val="clear" w:color="auto" w:fill="D9D9D9" w:themeFill="background1" w:themeFillShade="D9"/>
          </w:tcPr>
          <w:p w14:paraId="317BBDD6" w14:textId="77777777" w:rsidR="000F3380" w:rsidRPr="00513BD9" w:rsidRDefault="000F3380" w:rsidP="008B5557">
            <w:r>
              <w:t xml:space="preserve">12.30 – 14.00 </w:t>
            </w:r>
          </w:p>
        </w:tc>
        <w:tc>
          <w:tcPr>
            <w:tcW w:w="7154" w:type="dxa"/>
            <w:shd w:val="clear" w:color="auto" w:fill="D9D9D9" w:themeFill="background1" w:themeFillShade="D9"/>
          </w:tcPr>
          <w:p w14:paraId="732E9660" w14:textId="77777777" w:rsidR="000F3380" w:rsidRDefault="000F3380" w:rsidP="008B5557">
            <w:r>
              <w:t>Lunch break</w:t>
            </w:r>
          </w:p>
        </w:tc>
      </w:tr>
      <w:tr w:rsidR="000F3380" w:rsidRPr="00513BD9" w14:paraId="6E611498" w14:textId="77777777" w:rsidTr="008B5557">
        <w:tc>
          <w:tcPr>
            <w:tcW w:w="1862" w:type="dxa"/>
          </w:tcPr>
          <w:p w14:paraId="43DE2463" w14:textId="77777777" w:rsidR="000F3380" w:rsidRPr="00513BD9" w:rsidRDefault="000F3380" w:rsidP="008B5557">
            <w:r>
              <w:t>14.00 – 14.40</w:t>
            </w:r>
          </w:p>
        </w:tc>
        <w:tc>
          <w:tcPr>
            <w:tcW w:w="7154" w:type="dxa"/>
          </w:tcPr>
          <w:p w14:paraId="3C26CF1E" w14:textId="77777777" w:rsidR="000F3380" w:rsidRDefault="000F3380" w:rsidP="008B5557">
            <w:r>
              <w:t>Session 2 – The European framework on the rights of victims of crime</w:t>
            </w:r>
          </w:p>
          <w:p w14:paraId="37E493FB" w14:textId="77777777" w:rsidR="000F3380" w:rsidRDefault="000F3380" w:rsidP="008B5557"/>
          <w:p w14:paraId="570DD51B" w14:textId="77777777" w:rsidR="000F3380" w:rsidRPr="00481D98" w:rsidRDefault="000F3380" w:rsidP="008B5557">
            <w:pPr>
              <w:rPr>
                <w:i/>
                <w:iCs/>
              </w:rPr>
            </w:pPr>
            <w:r w:rsidRPr="00481D98">
              <w:rPr>
                <w:i/>
                <w:iCs/>
              </w:rPr>
              <w:t>ECHR/FRA</w:t>
            </w:r>
          </w:p>
          <w:p w14:paraId="48B54D3E" w14:textId="77777777" w:rsidR="000F3380" w:rsidRPr="00513BD9" w:rsidRDefault="000F3380" w:rsidP="008B5557"/>
        </w:tc>
      </w:tr>
      <w:tr w:rsidR="000F3380" w:rsidRPr="00513BD9" w14:paraId="1E25BE00" w14:textId="77777777" w:rsidTr="008B5557">
        <w:tc>
          <w:tcPr>
            <w:tcW w:w="1862" w:type="dxa"/>
          </w:tcPr>
          <w:p w14:paraId="1D5FF997" w14:textId="77777777" w:rsidR="000F3380" w:rsidRPr="00513BD9" w:rsidRDefault="000F3380" w:rsidP="008B5557">
            <w:r>
              <w:t>14.40 – 15.00</w:t>
            </w:r>
          </w:p>
        </w:tc>
        <w:tc>
          <w:tcPr>
            <w:tcW w:w="7154" w:type="dxa"/>
          </w:tcPr>
          <w:p w14:paraId="05F6DEC4" w14:textId="77777777" w:rsidR="000F3380" w:rsidRDefault="000F3380" w:rsidP="008B5557">
            <w:r>
              <w:t>Discussion on selected cases:</w:t>
            </w:r>
          </w:p>
          <w:p w14:paraId="6ACCAE90" w14:textId="77777777" w:rsidR="000F3380" w:rsidRDefault="000F3380" w:rsidP="000F3380">
            <w:pPr>
              <w:pStyle w:val="ListParagraph"/>
              <w:numPr>
                <w:ilvl w:val="0"/>
                <w:numId w:val="25"/>
              </w:numPr>
              <w:contextualSpacing/>
            </w:pPr>
            <w:r>
              <w:t>Access to Justice</w:t>
            </w:r>
          </w:p>
          <w:p w14:paraId="4951AE57" w14:textId="77777777" w:rsidR="000F3380" w:rsidRDefault="000F3380" w:rsidP="000F3380">
            <w:pPr>
              <w:pStyle w:val="ListParagraph"/>
              <w:numPr>
                <w:ilvl w:val="0"/>
                <w:numId w:val="25"/>
              </w:numPr>
              <w:contextualSpacing/>
            </w:pPr>
            <w:r>
              <w:t>Avoiding revictimization</w:t>
            </w:r>
          </w:p>
          <w:p w14:paraId="5D9A2C53" w14:textId="77777777" w:rsidR="000F3380" w:rsidRDefault="000F3380" w:rsidP="008B5557"/>
          <w:p w14:paraId="7EA35B7E" w14:textId="77777777" w:rsidR="000F3380" w:rsidRPr="00DE3647" w:rsidRDefault="000F3380" w:rsidP="008B5557">
            <w:pPr>
              <w:rPr>
                <w:i/>
                <w:iCs/>
              </w:rPr>
            </w:pPr>
            <w:r w:rsidRPr="00DE3647">
              <w:rPr>
                <w:i/>
                <w:iCs/>
              </w:rPr>
              <w:t>TBC</w:t>
            </w:r>
          </w:p>
          <w:p w14:paraId="5BF9EDD4" w14:textId="77777777" w:rsidR="000F3380" w:rsidRPr="00513BD9" w:rsidRDefault="000F3380" w:rsidP="008B5557"/>
        </w:tc>
      </w:tr>
      <w:tr w:rsidR="000F3380" w:rsidRPr="00513BD9" w14:paraId="407F9B81" w14:textId="77777777" w:rsidTr="008B5557">
        <w:tc>
          <w:tcPr>
            <w:tcW w:w="1862" w:type="dxa"/>
          </w:tcPr>
          <w:p w14:paraId="28F6D3A1" w14:textId="77777777" w:rsidR="000F3380" w:rsidRDefault="000F3380" w:rsidP="008B5557">
            <w:r>
              <w:t>15.20 – 15.30</w:t>
            </w:r>
          </w:p>
        </w:tc>
        <w:tc>
          <w:tcPr>
            <w:tcW w:w="7154" w:type="dxa"/>
          </w:tcPr>
          <w:p w14:paraId="202181DC" w14:textId="77777777" w:rsidR="000F3380" w:rsidRDefault="000F3380" w:rsidP="008B5557">
            <w:r>
              <w:t>Questions and answers</w:t>
            </w:r>
          </w:p>
        </w:tc>
      </w:tr>
      <w:tr w:rsidR="000F3380" w:rsidRPr="00513BD9" w14:paraId="3850794C" w14:textId="77777777" w:rsidTr="008B5557">
        <w:tc>
          <w:tcPr>
            <w:tcW w:w="1862" w:type="dxa"/>
            <w:shd w:val="clear" w:color="auto" w:fill="D9D9D9" w:themeFill="background1" w:themeFillShade="D9"/>
          </w:tcPr>
          <w:p w14:paraId="7A7D81BF" w14:textId="77777777" w:rsidR="000F3380" w:rsidRDefault="000F3380" w:rsidP="008B5557">
            <w:r>
              <w:t>15.30 – 16.00</w:t>
            </w:r>
          </w:p>
        </w:tc>
        <w:tc>
          <w:tcPr>
            <w:tcW w:w="7154" w:type="dxa"/>
            <w:shd w:val="clear" w:color="auto" w:fill="D9D9D9" w:themeFill="background1" w:themeFillShade="D9"/>
          </w:tcPr>
          <w:p w14:paraId="3BE76D14" w14:textId="77777777" w:rsidR="000F3380" w:rsidRDefault="000F3380" w:rsidP="008B5557">
            <w:r>
              <w:t>Coffee break</w:t>
            </w:r>
          </w:p>
        </w:tc>
      </w:tr>
      <w:tr w:rsidR="000F3380" w:rsidRPr="00513BD9" w14:paraId="49F135B1" w14:textId="77777777" w:rsidTr="008B5557">
        <w:tc>
          <w:tcPr>
            <w:tcW w:w="1862" w:type="dxa"/>
          </w:tcPr>
          <w:p w14:paraId="024A3B12" w14:textId="77777777" w:rsidR="000F3380" w:rsidRPr="00513BD9" w:rsidRDefault="000F3380" w:rsidP="008B5557">
            <w:r>
              <w:t>16.00 – 16.40</w:t>
            </w:r>
          </w:p>
        </w:tc>
        <w:tc>
          <w:tcPr>
            <w:tcW w:w="7154" w:type="dxa"/>
          </w:tcPr>
          <w:p w14:paraId="74C8C893" w14:textId="77777777" w:rsidR="000F3380" w:rsidRDefault="000F3380" w:rsidP="008B5557">
            <w:r>
              <w:t xml:space="preserve">Overview of the relevant resources for legal professionals </w:t>
            </w:r>
          </w:p>
          <w:p w14:paraId="55C3A198" w14:textId="77777777" w:rsidR="000F3380" w:rsidRDefault="000F3380" w:rsidP="000F3380">
            <w:pPr>
              <w:pStyle w:val="ListParagraph"/>
              <w:numPr>
                <w:ilvl w:val="0"/>
                <w:numId w:val="22"/>
              </w:numPr>
              <w:spacing w:after="200" w:line="276" w:lineRule="auto"/>
              <w:contextualSpacing/>
            </w:pPr>
            <w:r>
              <w:t>The ECHR KS platform</w:t>
            </w:r>
          </w:p>
          <w:p w14:paraId="4D1B2E3E" w14:textId="77777777" w:rsidR="000F3380" w:rsidRPr="00481D98" w:rsidRDefault="000F3380" w:rsidP="000F3380">
            <w:pPr>
              <w:pStyle w:val="ListParagraph"/>
              <w:numPr>
                <w:ilvl w:val="0"/>
                <w:numId w:val="22"/>
              </w:numPr>
              <w:spacing w:after="200" w:line="276" w:lineRule="auto"/>
              <w:contextualSpacing/>
            </w:pPr>
            <w:r>
              <w:t>The FRA resources</w:t>
            </w:r>
          </w:p>
          <w:p w14:paraId="26C9DB30" w14:textId="77777777" w:rsidR="000F3380" w:rsidRPr="00F87618" w:rsidRDefault="000F3380" w:rsidP="008B5557">
            <w:pPr>
              <w:rPr>
                <w:i/>
                <w:iCs/>
              </w:rPr>
            </w:pPr>
            <w:r w:rsidRPr="00F87618">
              <w:rPr>
                <w:i/>
                <w:iCs/>
              </w:rPr>
              <w:t>ECHR/FRA</w:t>
            </w:r>
          </w:p>
          <w:p w14:paraId="28EA9209" w14:textId="77777777" w:rsidR="000F3380" w:rsidRDefault="000F3380" w:rsidP="008B5557"/>
        </w:tc>
      </w:tr>
      <w:tr w:rsidR="000F3380" w:rsidRPr="00513BD9" w14:paraId="62D24584" w14:textId="77777777" w:rsidTr="008B5557">
        <w:tc>
          <w:tcPr>
            <w:tcW w:w="1862" w:type="dxa"/>
          </w:tcPr>
          <w:p w14:paraId="45A599A6" w14:textId="77777777" w:rsidR="000F3380" w:rsidRPr="00513BD9" w:rsidRDefault="000F3380" w:rsidP="008B5557">
            <w:r>
              <w:t>16.40 – 17.20</w:t>
            </w:r>
          </w:p>
        </w:tc>
        <w:tc>
          <w:tcPr>
            <w:tcW w:w="7154" w:type="dxa"/>
          </w:tcPr>
          <w:p w14:paraId="7D0440AE" w14:textId="77777777" w:rsidR="000F3380" w:rsidRDefault="000F3380" w:rsidP="008B5557">
            <w:r>
              <w:t>Presentation of the HELP Programme and the EU project</w:t>
            </w:r>
          </w:p>
          <w:p w14:paraId="27324913" w14:textId="77777777" w:rsidR="000F3380" w:rsidRDefault="000F3380" w:rsidP="008B5557">
            <w:r>
              <w:t>Overview of relevant HELP courses</w:t>
            </w:r>
          </w:p>
          <w:p w14:paraId="4F2A2D1A" w14:textId="77777777" w:rsidR="000F3380" w:rsidRDefault="000F3380" w:rsidP="008B5557"/>
          <w:p w14:paraId="20111810" w14:textId="77777777" w:rsidR="000F3380" w:rsidRPr="00C34BCC" w:rsidRDefault="000F3380" w:rsidP="008B5557">
            <w:pPr>
              <w:rPr>
                <w:i/>
                <w:iCs/>
              </w:rPr>
            </w:pPr>
            <w:r w:rsidRPr="00C34BCC">
              <w:rPr>
                <w:i/>
                <w:iCs/>
              </w:rPr>
              <w:t xml:space="preserve">Giulia Lo </w:t>
            </w:r>
            <w:proofErr w:type="spellStart"/>
            <w:r w:rsidRPr="00C34BCC">
              <w:rPr>
                <w:i/>
                <w:iCs/>
              </w:rPr>
              <w:t>Presti</w:t>
            </w:r>
            <w:proofErr w:type="spellEnd"/>
          </w:p>
          <w:p w14:paraId="4AD4DA94" w14:textId="77777777" w:rsidR="000F3380" w:rsidRDefault="000F3380" w:rsidP="008B5557"/>
        </w:tc>
      </w:tr>
      <w:tr w:rsidR="000F3380" w:rsidRPr="00513BD9" w14:paraId="4C7043DE" w14:textId="77777777" w:rsidTr="008B5557">
        <w:tc>
          <w:tcPr>
            <w:tcW w:w="1862" w:type="dxa"/>
          </w:tcPr>
          <w:p w14:paraId="37C1CC6B" w14:textId="77777777" w:rsidR="000F3380" w:rsidRDefault="000F3380" w:rsidP="008B5557">
            <w:r>
              <w:t>17.20 – 17.30</w:t>
            </w:r>
          </w:p>
        </w:tc>
        <w:tc>
          <w:tcPr>
            <w:tcW w:w="7154" w:type="dxa"/>
          </w:tcPr>
          <w:p w14:paraId="20CBFB31" w14:textId="77777777" w:rsidR="000F3380" w:rsidRDefault="000F3380" w:rsidP="008B5557">
            <w:r>
              <w:t>Q/A and closure of the first day</w:t>
            </w:r>
          </w:p>
        </w:tc>
      </w:tr>
      <w:tr w:rsidR="000F3380" w:rsidRPr="00513BD9" w14:paraId="143222E6" w14:textId="77777777" w:rsidTr="008B5557">
        <w:tc>
          <w:tcPr>
            <w:tcW w:w="9016" w:type="dxa"/>
            <w:gridSpan w:val="2"/>
            <w:shd w:val="clear" w:color="auto" w:fill="D9D9D9" w:themeFill="background1" w:themeFillShade="D9"/>
          </w:tcPr>
          <w:p w14:paraId="09E876EA" w14:textId="77777777" w:rsidR="000F3380" w:rsidRDefault="000F3380" w:rsidP="008B5557"/>
          <w:p w14:paraId="3626ABA0" w14:textId="77777777" w:rsidR="000F3380" w:rsidRDefault="000F3380" w:rsidP="008B5557">
            <w:r>
              <w:t>15 June 2023</w:t>
            </w:r>
          </w:p>
          <w:p w14:paraId="0492F0F2" w14:textId="77777777" w:rsidR="000F3380" w:rsidRDefault="000F3380" w:rsidP="008B5557"/>
        </w:tc>
      </w:tr>
      <w:tr w:rsidR="000F3380" w:rsidRPr="00513BD9" w14:paraId="1A88BD3A" w14:textId="77777777" w:rsidTr="008B5557">
        <w:tc>
          <w:tcPr>
            <w:tcW w:w="1862" w:type="dxa"/>
          </w:tcPr>
          <w:p w14:paraId="627180C2" w14:textId="77777777" w:rsidR="000F3380" w:rsidRPr="00513BD9" w:rsidRDefault="000F3380" w:rsidP="008B5557">
            <w:r>
              <w:t>9.30 – 10.00</w:t>
            </w:r>
          </w:p>
        </w:tc>
        <w:tc>
          <w:tcPr>
            <w:tcW w:w="7154" w:type="dxa"/>
          </w:tcPr>
          <w:p w14:paraId="37657CF3" w14:textId="77777777" w:rsidR="000F3380" w:rsidRDefault="000F3380" w:rsidP="008B5557">
            <w:r>
              <w:t>Session 3 – Implementing European standards at national level</w:t>
            </w:r>
          </w:p>
          <w:p w14:paraId="4B775463" w14:textId="77777777" w:rsidR="000F3380" w:rsidRDefault="000F3380" w:rsidP="000F3380">
            <w:pPr>
              <w:pStyle w:val="ListParagraph"/>
              <w:numPr>
                <w:ilvl w:val="0"/>
                <w:numId w:val="23"/>
              </w:numPr>
              <w:contextualSpacing/>
            </w:pPr>
            <w:r>
              <w:t>Overview of the main ECHR pending execution by Bulgaria and Greece</w:t>
            </w:r>
          </w:p>
          <w:p w14:paraId="3BED3933" w14:textId="77777777" w:rsidR="000F3380" w:rsidRDefault="000F3380" w:rsidP="008B5557">
            <w:pPr>
              <w:rPr>
                <w:i/>
                <w:iCs/>
              </w:rPr>
            </w:pPr>
          </w:p>
          <w:p w14:paraId="16B82E33" w14:textId="77777777" w:rsidR="000F3380" w:rsidRDefault="000F3380" w:rsidP="008B5557">
            <w:pPr>
              <w:rPr>
                <w:i/>
                <w:iCs/>
              </w:rPr>
            </w:pPr>
            <w:proofErr w:type="spellStart"/>
            <w:r>
              <w:rPr>
                <w:i/>
                <w:iCs/>
              </w:rPr>
              <w:t>CoE</w:t>
            </w:r>
            <w:proofErr w:type="spellEnd"/>
            <w:r>
              <w:rPr>
                <w:i/>
                <w:iCs/>
              </w:rPr>
              <w:t xml:space="preserve"> Execution Dept</w:t>
            </w:r>
          </w:p>
          <w:p w14:paraId="32D117BF" w14:textId="77777777" w:rsidR="000F3380" w:rsidRPr="00C34BCC" w:rsidRDefault="000F3380" w:rsidP="008B5557">
            <w:pPr>
              <w:rPr>
                <w:i/>
                <w:iCs/>
              </w:rPr>
            </w:pPr>
          </w:p>
        </w:tc>
      </w:tr>
      <w:tr w:rsidR="000F3380" w:rsidRPr="00513BD9" w14:paraId="201F2A6F" w14:textId="77777777" w:rsidTr="008B5557">
        <w:tc>
          <w:tcPr>
            <w:tcW w:w="1862" w:type="dxa"/>
          </w:tcPr>
          <w:p w14:paraId="0AD00E73" w14:textId="77777777" w:rsidR="000F3380" w:rsidRPr="00513BD9" w:rsidRDefault="000F3380" w:rsidP="008B5557">
            <w:r>
              <w:lastRenderedPageBreak/>
              <w:t>10.00 – 10.40</w:t>
            </w:r>
          </w:p>
        </w:tc>
        <w:tc>
          <w:tcPr>
            <w:tcW w:w="7154" w:type="dxa"/>
          </w:tcPr>
          <w:p w14:paraId="6AC703FA" w14:textId="77777777" w:rsidR="000F3380" w:rsidRDefault="000F3380" w:rsidP="008B5557">
            <w:r>
              <w:t>Applying European standards at national level – challenges and perspectives</w:t>
            </w:r>
          </w:p>
          <w:p w14:paraId="6FF0827B" w14:textId="77777777" w:rsidR="000F3380" w:rsidRDefault="000F3380" w:rsidP="000F3380">
            <w:pPr>
              <w:pStyle w:val="ListParagraph"/>
              <w:numPr>
                <w:ilvl w:val="0"/>
                <w:numId w:val="21"/>
              </w:numPr>
              <w:contextualSpacing/>
            </w:pPr>
            <w:r>
              <w:t>The rights of the accused</w:t>
            </w:r>
          </w:p>
          <w:p w14:paraId="78CAA1D7" w14:textId="77777777" w:rsidR="000F3380" w:rsidRDefault="000F3380" w:rsidP="000F3380">
            <w:pPr>
              <w:pStyle w:val="ListParagraph"/>
              <w:numPr>
                <w:ilvl w:val="0"/>
                <w:numId w:val="21"/>
              </w:numPr>
              <w:contextualSpacing/>
            </w:pPr>
            <w:r>
              <w:t>The rights of victims of crime</w:t>
            </w:r>
          </w:p>
          <w:p w14:paraId="10AFAA5F" w14:textId="77777777" w:rsidR="000F3380" w:rsidRDefault="000F3380" w:rsidP="008B5557"/>
          <w:p w14:paraId="3E27BC54" w14:textId="77777777" w:rsidR="000F3380" w:rsidRPr="00C34BCC" w:rsidRDefault="000F3380" w:rsidP="008B5557">
            <w:pPr>
              <w:rPr>
                <w:i/>
                <w:iCs/>
              </w:rPr>
            </w:pPr>
            <w:r w:rsidRPr="00C34BCC">
              <w:rPr>
                <w:i/>
                <w:iCs/>
              </w:rPr>
              <w:t>HELP national tutors</w:t>
            </w:r>
          </w:p>
          <w:p w14:paraId="1570B6BD" w14:textId="77777777" w:rsidR="000F3380" w:rsidRPr="00C34BCC" w:rsidRDefault="000F3380" w:rsidP="008B5557"/>
        </w:tc>
      </w:tr>
      <w:tr w:rsidR="000F3380" w:rsidRPr="00513BD9" w14:paraId="29380CCA" w14:textId="77777777" w:rsidTr="008B5557">
        <w:tc>
          <w:tcPr>
            <w:tcW w:w="1862" w:type="dxa"/>
          </w:tcPr>
          <w:p w14:paraId="66AB9985" w14:textId="77777777" w:rsidR="000F3380" w:rsidRPr="00513BD9" w:rsidRDefault="000F3380" w:rsidP="008B5557">
            <w:r>
              <w:t>10.40 – 11.00</w:t>
            </w:r>
          </w:p>
        </w:tc>
        <w:tc>
          <w:tcPr>
            <w:tcW w:w="7154" w:type="dxa"/>
          </w:tcPr>
          <w:p w14:paraId="602D822B" w14:textId="77777777" w:rsidR="000F3380" w:rsidRDefault="000F3380" w:rsidP="008B5557">
            <w:r>
              <w:t>The HELP course on Procedural Safeguards in Criminal Proceedings and Victims’ Rights</w:t>
            </w:r>
          </w:p>
          <w:p w14:paraId="4CE79951" w14:textId="77777777" w:rsidR="000F3380" w:rsidRDefault="000F3380" w:rsidP="008B5557"/>
          <w:p w14:paraId="6BF18F44" w14:textId="77777777" w:rsidR="000F3380" w:rsidRPr="00C34BCC" w:rsidRDefault="000F3380" w:rsidP="008B5557">
            <w:pPr>
              <w:rPr>
                <w:i/>
                <w:iCs/>
              </w:rPr>
            </w:pPr>
            <w:r w:rsidRPr="00C34BCC">
              <w:rPr>
                <w:i/>
                <w:iCs/>
              </w:rPr>
              <w:t>Katarina Spanou</w:t>
            </w:r>
          </w:p>
          <w:p w14:paraId="2D12118D" w14:textId="77777777" w:rsidR="000F3380" w:rsidRPr="00F87618" w:rsidRDefault="000F3380" w:rsidP="008B5557"/>
        </w:tc>
      </w:tr>
      <w:tr w:rsidR="000F3380" w:rsidRPr="00513BD9" w14:paraId="18407A1C" w14:textId="77777777" w:rsidTr="008B5557">
        <w:tc>
          <w:tcPr>
            <w:tcW w:w="1862" w:type="dxa"/>
            <w:shd w:val="clear" w:color="auto" w:fill="D9D9D9" w:themeFill="background1" w:themeFillShade="D9"/>
          </w:tcPr>
          <w:p w14:paraId="664F6E8F" w14:textId="77777777" w:rsidR="000F3380" w:rsidRDefault="000F3380" w:rsidP="008B5557">
            <w:r>
              <w:t>11.00 – 11.30</w:t>
            </w:r>
          </w:p>
        </w:tc>
        <w:tc>
          <w:tcPr>
            <w:tcW w:w="7154" w:type="dxa"/>
            <w:shd w:val="clear" w:color="auto" w:fill="D9D9D9" w:themeFill="background1" w:themeFillShade="D9"/>
          </w:tcPr>
          <w:p w14:paraId="1051413D" w14:textId="77777777" w:rsidR="000F3380" w:rsidRDefault="000F3380" w:rsidP="008B5557">
            <w:r>
              <w:t>Coffee break</w:t>
            </w:r>
          </w:p>
        </w:tc>
      </w:tr>
      <w:tr w:rsidR="000F3380" w:rsidRPr="00513BD9" w14:paraId="051547EC" w14:textId="77777777" w:rsidTr="008B5557">
        <w:tc>
          <w:tcPr>
            <w:tcW w:w="1862" w:type="dxa"/>
          </w:tcPr>
          <w:p w14:paraId="7C993971" w14:textId="77777777" w:rsidR="000F3380" w:rsidRPr="00513BD9" w:rsidRDefault="000F3380" w:rsidP="008B5557">
            <w:r>
              <w:t>11.30 – 12.30</w:t>
            </w:r>
          </w:p>
        </w:tc>
        <w:tc>
          <w:tcPr>
            <w:tcW w:w="7154" w:type="dxa"/>
          </w:tcPr>
          <w:p w14:paraId="1D3DA9E0" w14:textId="77777777" w:rsidR="000F3380" w:rsidRDefault="000F3380" w:rsidP="008B5557">
            <w:r>
              <w:t>Follow-up and implementation of the HELP course</w:t>
            </w:r>
          </w:p>
          <w:p w14:paraId="61AAB9BC" w14:textId="77777777" w:rsidR="000F3380" w:rsidRDefault="000F3380" w:rsidP="008B5557"/>
          <w:p w14:paraId="6DA44673" w14:textId="77777777" w:rsidR="000F3380" w:rsidRDefault="000F3380" w:rsidP="008B5557">
            <w:pPr>
              <w:rPr>
                <w:i/>
                <w:iCs/>
              </w:rPr>
            </w:pPr>
            <w:r w:rsidRPr="00481D98">
              <w:rPr>
                <w:i/>
                <w:iCs/>
              </w:rPr>
              <w:t>Session moderated by the HELP national tutors</w:t>
            </w:r>
          </w:p>
          <w:p w14:paraId="522F8BDC" w14:textId="77777777" w:rsidR="000F3380" w:rsidRPr="00481D98" w:rsidRDefault="000F3380" w:rsidP="008B5557">
            <w:pPr>
              <w:rPr>
                <w:i/>
                <w:iCs/>
              </w:rPr>
            </w:pPr>
          </w:p>
        </w:tc>
      </w:tr>
      <w:tr w:rsidR="000F3380" w:rsidRPr="00513BD9" w14:paraId="463C2F7B" w14:textId="77777777" w:rsidTr="008B5557">
        <w:tc>
          <w:tcPr>
            <w:tcW w:w="1862" w:type="dxa"/>
          </w:tcPr>
          <w:p w14:paraId="1C74E9C6" w14:textId="77777777" w:rsidR="000F3380" w:rsidRPr="00513BD9" w:rsidRDefault="000F3380" w:rsidP="008B5557">
            <w:r>
              <w:t>12.30 – 13.00</w:t>
            </w:r>
          </w:p>
        </w:tc>
        <w:tc>
          <w:tcPr>
            <w:tcW w:w="7154" w:type="dxa"/>
          </w:tcPr>
          <w:p w14:paraId="4C391DE1" w14:textId="77777777" w:rsidR="000F3380" w:rsidRPr="00513BD9" w:rsidRDefault="000F3380" w:rsidP="008B5557">
            <w:r>
              <w:t>Q/A session with the national tutors and closure</w:t>
            </w:r>
          </w:p>
        </w:tc>
      </w:tr>
    </w:tbl>
    <w:p w14:paraId="3EEE6BF7" w14:textId="2CB4A3CE" w:rsidR="00150319" w:rsidRDefault="005C5D3B" w:rsidP="00992BF0">
      <w:r>
        <w:t xml:space="preserve"> </w:t>
      </w:r>
    </w:p>
    <w:sectPr w:rsidR="00150319" w:rsidSect="0019162D">
      <w:headerReference w:type="default" r:id="rId15"/>
      <w:footerReference w:type="default" r:id="rId16"/>
      <w:pgSz w:w="12240" w:h="15840"/>
      <w:pgMar w:top="2130" w:right="1440" w:bottom="426" w:left="1440" w:header="708" w:footer="13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AE2A8" w14:textId="77777777" w:rsidR="009C56A9" w:rsidRDefault="009C56A9" w:rsidP="0028561B">
      <w:r>
        <w:separator/>
      </w:r>
    </w:p>
  </w:endnote>
  <w:endnote w:type="continuationSeparator" w:id="0">
    <w:p w14:paraId="75087A2B" w14:textId="77777777" w:rsidR="009C56A9" w:rsidRDefault="009C56A9" w:rsidP="00285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w:altName w:val="Arial Nova"/>
    <w:charset w:val="00"/>
    <w:family w:val="swiss"/>
    <w:pitch w:val="variable"/>
    <w:sig w:usb0="0000028F" w:usb1="00000002" w:usb2="00000000"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yriad Pro">
    <w:altName w:val="Segoe UI"/>
    <w:panose1 w:val="00000000000000000000"/>
    <w:charset w:val="00"/>
    <w:family w:val="swiss"/>
    <w:notTrueType/>
    <w:pitch w:val="variable"/>
    <w:sig w:usb0="20000287" w:usb1="00000001" w:usb2="00000000" w:usb3="00000000" w:csb0="0000019F" w:csb1="00000000"/>
  </w:font>
  <w:font w:name="Myriad Pro Light">
    <w:altName w:val="Segoe UI Light"/>
    <w:panose1 w:val="00000000000000000000"/>
    <w:charset w:val="00"/>
    <w:family w:val="swiss"/>
    <w:notTrueType/>
    <w:pitch w:val="variable"/>
    <w:sig w:usb0="20000287" w:usb1="00000001" w:usb2="00000000" w:usb3="00000000" w:csb0="0000019F" w:csb1="00000000"/>
  </w:font>
  <w:font w:name="Myriad Pro Cond">
    <w:altName w:val="Segoe UI"/>
    <w:panose1 w:val="00000000000000000000"/>
    <w:charset w:val="00"/>
    <w:family w:val="swiss"/>
    <w:notTrueType/>
    <w:pitch w:val="variable"/>
    <w:sig w:usb0="20000287" w:usb1="00000001" w:usb2="00000000" w:usb3="00000000" w:csb0="000001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738FD" w14:textId="77777777" w:rsidR="003712F8" w:rsidRDefault="003712F8" w:rsidP="003712F8">
    <w:pPr>
      <w:autoSpaceDE w:val="0"/>
      <w:autoSpaceDN w:val="0"/>
      <w:adjustRightInd w:val="0"/>
      <w:jc w:val="center"/>
      <w:rPr>
        <w:rFonts w:ascii="TimesNewRomanPSMT" w:hAnsi="TimesNewRomanPSMT" w:cs="TimesNewRomanPSMT"/>
        <w:i/>
        <w:color w:val="808080" w:themeColor="background1" w:themeShade="80"/>
        <w:sz w:val="16"/>
        <w:szCs w:val="16"/>
      </w:rPr>
    </w:pPr>
  </w:p>
  <w:p w14:paraId="1E20D25D" w14:textId="6F91CD20" w:rsidR="003712F8" w:rsidRPr="00130458" w:rsidRDefault="003712F8" w:rsidP="003712F8">
    <w:pPr>
      <w:autoSpaceDE w:val="0"/>
      <w:autoSpaceDN w:val="0"/>
      <w:adjustRightInd w:val="0"/>
      <w:jc w:val="center"/>
      <w:rPr>
        <w:i/>
        <w:color w:val="808080" w:themeColor="background1" w:themeShade="80"/>
        <w:sz w:val="16"/>
        <w:szCs w:val="16"/>
      </w:rPr>
    </w:pPr>
    <w:r>
      <w:rPr>
        <w:noProof/>
      </w:rPr>
      <w:drawing>
        <wp:anchor distT="0" distB="0" distL="114300" distR="114300" simplePos="0" relativeHeight="251661312" behindDoc="0" locked="0" layoutInCell="1" allowOverlap="1" wp14:anchorId="418FCC2B" wp14:editId="12F4D5AC">
          <wp:simplePos x="0" y="0"/>
          <wp:positionH relativeFrom="column">
            <wp:posOffset>1266092</wp:posOffset>
          </wp:positionH>
          <wp:positionV relativeFrom="paragraph">
            <wp:posOffset>11382</wp:posOffset>
          </wp:positionV>
          <wp:extent cx="3285662" cy="776648"/>
          <wp:effectExtent l="0" t="0" r="0" b="0"/>
          <wp:wrapThrough wrapText="bothSides">
            <wp:wrapPolygon edited="0">
              <wp:start x="10771" y="3709"/>
              <wp:lineTo x="1503" y="5298"/>
              <wp:lineTo x="1503" y="11127"/>
              <wp:lineTo x="6513" y="13246"/>
              <wp:lineTo x="6513" y="19074"/>
              <wp:lineTo x="14904" y="19074"/>
              <wp:lineTo x="14904" y="13246"/>
              <wp:lineTo x="20289" y="11127"/>
              <wp:lineTo x="20289" y="5298"/>
              <wp:lineTo x="14904" y="3709"/>
              <wp:lineTo x="10771" y="3709"/>
            </wp:wrapPolygon>
          </wp:wrapThrough>
          <wp:docPr id="246" name="Picture 5">
            <a:extLst xmlns:a="http://schemas.openxmlformats.org/drawingml/2006/main">
              <a:ext uri="{FF2B5EF4-FFF2-40B4-BE49-F238E27FC236}">
                <a16:creationId xmlns:a16="http://schemas.microsoft.com/office/drawing/2014/main" id="{82C167CC-38D0-4331-ABC8-1F325469805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82C167CC-38D0-4331-ABC8-1F3254698051}"/>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85662" cy="776648"/>
                  </a:xfrm>
                  <a:prstGeom prst="rect">
                    <a:avLst/>
                  </a:prstGeom>
                </pic:spPr>
              </pic:pic>
            </a:graphicData>
          </a:graphic>
        </wp:anchor>
      </w:drawing>
    </w:r>
    <w:r w:rsidRPr="00130458">
      <w:rPr>
        <w:rFonts w:ascii="TimesNewRomanPSMT" w:hAnsi="TimesNewRomanPSMT" w:cs="TimesNewRomanPSMT"/>
        <w:i/>
        <w:color w:val="808080" w:themeColor="background1" w:themeShade="80"/>
        <w:sz w:val="16"/>
        <w:szCs w:val="16"/>
      </w:rPr>
      <w:t>This activity is funded by the European Union’s Justice Programme (20</w:t>
    </w:r>
    <w:r>
      <w:rPr>
        <w:rFonts w:ascii="TimesNewRomanPSMT" w:hAnsi="TimesNewRomanPSMT" w:cs="TimesNewRomanPSMT"/>
        <w:i/>
        <w:color w:val="808080" w:themeColor="background1" w:themeShade="80"/>
        <w:sz w:val="16"/>
        <w:szCs w:val="16"/>
      </w:rPr>
      <w:t>21</w:t>
    </w:r>
    <w:r w:rsidRPr="00130458">
      <w:rPr>
        <w:rFonts w:ascii="TimesNewRomanPSMT" w:hAnsi="TimesNewRomanPSMT" w:cs="TimesNewRomanPSMT"/>
        <w:i/>
        <w:color w:val="808080" w:themeColor="background1" w:themeShade="80"/>
        <w:sz w:val="16"/>
        <w:szCs w:val="16"/>
      </w:rPr>
      <w:t>-202</w:t>
    </w:r>
    <w:r>
      <w:rPr>
        <w:rFonts w:ascii="TimesNewRomanPSMT" w:hAnsi="TimesNewRomanPSMT" w:cs="TimesNewRomanPSMT"/>
        <w:i/>
        <w:color w:val="808080" w:themeColor="background1" w:themeShade="80"/>
        <w:sz w:val="16"/>
        <w:szCs w:val="16"/>
      </w:rPr>
      <w:t>7</w:t>
    </w:r>
    <w:r w:rsidRPr="00130458">
      <w:rPr>
        <w:rFonts w:ascii="TimesNewRomanPSMT" w:hAnsi="TimesNewRomanPSMT" w:cs="TimesNewRomanPSMT"/>
        <w:i/>
        <w:color w:val="808080" w:themeColor="background1" w:themeShade="80"/>
        <w:sz w:val="16"/>
        <w:szCs w:val="16"/>
      </w:rPr>
      <w:t>)</w:t>
    </w:r>
  </w:p>
  <w:p w14:paraId="7E14C4A1" w14:textId="65A45D10" w:rsidR="003712F8" w:rsidRDefault="003712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B8DEA" w14:textId="77777777" w:rsidR="009C56A9" w:rsidRDefault="009C56A9" w:rsidP="0028561B">
      <w:r>
        <w:separator/>
      </w:r>
    </w:p>
  </w:footnote>
  <w:footnote w:type="continuationSeparator" w:id="0">
    <w:p w14:paraId="469C075A" w14:textId="77777777" w:rsidR="009C56A9" w:rsidRDefault="009C56A9" w:rsidP="0028561B">
      <w:r>
        <w:continuationSeparator/>
      </w:r>
    </w:p>
  </w:footnote>
  <w:footnote w:id="1">
    <w:p w14:paraId="7B0E2B6D" w14:textId="77777777" w:rsidR="00A4543F" w:rsidRPr="009E1DEB" w:rsidRDefault="00A4543F" w:rsidP="00A4543F">
      <w:pPr>
        <w:pStyle w:val="FootnoteText"/>
        <w:rPr>
          <w:sz w:val="18"/>
          <w:szCs w:val="18"/>
        </w:rPr>
      </w:pPr>
      <w:r w:rsidRPr="009E1DEB">
        <w:rPr>
          <w:rStyle w:val="FootnoteReference"/>
          <w:sz w:val="18"/>
          <w:szCs w:val="18"/>
        </w:rPr>
        <w:footnoteRef/>
      </w:r>
      <w:r w:rsidRPr="009E1DEB">
        <w:rPr>
          <w:sz w:val="18"/>
          <w:szCs w:val="18"/>
        </w:rPr>
        <w:t xml:space="preserve"> For more information on HELP please visit HELP’s website: </w:t>
      </w:r>
      <w:hyperlink r:id="rId1" w:history="1">
        <w:r w:rsidRPr="009E1DEB">
          <w:rPr>
            <w:rStyle w:val="Hyperlink"/>
            <w:sz w:val="18"/>
            <w:szCs w:val="18"/>
          </w:rPr>
          <w:t>www.coe.int/help</w:t>
        </w:r>
      </w:hyperlink>
      <w:r w:rsidRPr="009E1DEB">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261"/>
      <w:gridCol w:w="3969"/>
    </w:tblGrid>
    <w:tr w:rsidR="00D524BE" w:rsidRPr="00527F48" w14:paraId="581C6150" w14:textId="77777777" w:rsidTr="00023E73">
      <w:tc>
        <w:tcPr>
          <w:tcW w:w="3261" w:type="dxa"/>
          <w:tcBorders>
            <w:right w:val="single" w:sz="4" w:space="0" w:color="0070C0"/>
          </w:tcBorders>
        </w:tcPr>
        <w:p w14:paraId="532CBA94" w14:textId="77777777" w:rsidR="00D524BE" w:rsidRPr="00023E73" w:rsidRDefault="00D524BE" w:rsidP="00D524BE">
          <w:pPr>
            <w:pStyle w:val="Header"/>
            <w:jc w:val="right"/>
            <w:rPr>
              <w:rFonts w:ascii="Myriad Pro Cond" w:hAnsi="Myriad Pro Cond"/>
            </w:rPr>
          </w:pPr>
          <w:r w:rsidRPr="00023E73">
            <w:rPr>
              <w:rFonts w:ascii="Myriad Pro Cond" w:hAnsi="Myriad Pro Cond"/>
            </w:rPr>
            <w:t xml:space="preserve">Council of Europe </w:t>
          </w:r>
        </w:p>
        <w:p w14:paraId="75FE9E19" w14:textId="77777777" w:rsidR="00D524BE" w:rsidRPr="00023E73" w:rsidRDefault="00D524BE" w:rsidP="00023E73">
          <w:pPr>
            <w:pStyle w:val="Header"/>
            <w:jc w:val="right"/>
            <w:rPr>
              <w:rFonts w:ascii="Myriad Pro Cond" w:hAnsi="Myriad Pro Cond"/>
            </w:rPr>
          </w:pPr>
          <w:r w:rsidRPr="00023E73">
            <w:rPr>
              <w:rFonts w:ascii="Myriad Pro Cond" w:hAnsi="Myriad Pro Cond"/>
            </w:rPr>
            <w:t>Human Rights Education for Legal Professionals Programme (HELP)</w:t>
          </w:r>
        </w:p>
      </w:tc>
      <w:tc>
        <w:tcPr>
          <w:tcW w:w="3969" w:type="dxa"/>
          <w:tcBorders>
            <w:left w:val="single" w:sz="4" w:space="0" w:color="0070C0"/>
          </w:tcBorders>
        </w:tcPr>
        <w:p w14:paraId="44041939" w14:textId="13BD53B5" w:rsidR="00D524BE" w:rsidRPr="00023E73" w:rsidRDefault="00D524BE" w:rsidP="00D524BE">
          <w:pPr>
            <w:pStyle w:val="Header"/>
            <w:rPr>
              <w:rFonts w:ascii="Myriad Pro Cond" w:hAnsi="Myriad Pro Cond"/>
              <w:lang w:val="fr-FR"/>
            </w:rPr>
          </w:pPr>
          <w:r w:rsidRPr="00023E73">
            <w:rPr>
              <w:rFonts w:ascii="Myriad Pro Cond" w:hAnsi="Myriad Pro Cond"/>
              <w:lang w:val="fr-FR"/>
            </w:rPr>
            <w:t>Conseil de l’Europe</w:t>
          </w:r>
        </w:p>
        <w:p w14:paraId="6C486829" w14:textId="77777777" w:rsidR="00023E73" w:rsidRDefault="00D524BE" w:rsidP="00D524BE">
          <w:pPr>
            <w:pStyle w:val="Header"/>
            <w:rPr>
              <w:rFonts w:ascii="Myriad Pro Cond" w:hAnsi="Myriad Pro Cond"/>
              <w:lang w:val="fr-FR"/>
            </w:rPr>
          </w:pPr>
          <w:r w:rsidRPr="00023E73">
            <w:rPr>
              <w:rFonts w:ascii="Myriad Pro Cond" w:hAnsi="Myriad Pro Cond"/>
              <w:lang w:val="fr-FR"/>
            </w:rPr>
            <w:t xml:space="preserve">Programme de formation en droits humains </w:t>
          </w:r>
        </w:p>
        <w:p w14:paraId="30D0DF89" w14:textId="62A07E32" w:rsidR="00D524BE" w:rsidRPr="00023E73" w:rsidRDefault="00D524BE" w:rsidP="00D524BE">
          <w:pPr>
            <w:pStyle w:val="Header"/>
            <w:rPr>
              <w:rFonts w:ascii="Myriad Pro Cond" w:hAnsi="Myriad Pro Cond"/>
              <w:lang w:val="fr-FR"/>
            </w:rPr>
          </w:pPr>
          <w:proofErr w:type="gramStart"/>
          <w:r w:rsidRPr="00023E73">
            <w:rPr>
              <w:rFonts w:ascii="Myriad Pro Cond" w:hAnsi="Myriad Pro Cond"/>
              <w:lang w:val="fr-FR"/>
            </w:rPr>
            <w:t>pour</w:t>
          </w:r>
          <w:proofErr w:type="gramEnd"/>
          <w:r w:rsidRPr="00023E73">
            <w:rPr>
              <w:rFonts w:ascii="Myriad Pro Cond" w:hAnsi="Myriad Pro Cond"/>
              <w:lang w:val="fr-FR"/>
            </w:rPr>
            <w:t xml:space="preserve"> les professionnels du droit (HELP)</w:t>
          </w:r>
        </w:p>
      </w:tc>
    </w:tr>
  </w:tbl>
  <w:p w14:paraId="7586CC80" w14:textId="58012157" w:rsidR="003712F8" w:rsidRPr="003712F8" w:rsidRDefault="006A5C8A" w:rsidP="003712F8">
    <w:pPr>
      <w:pStyle w:val="Header"/>
      <w:rPr>
        <w:rFonts w:ascii="Myriad Pro Cond" w:hAnsi="Myriad Pro Cond"/>
        <w:b/>
        <w:bCs/>
      </w:rPr>
    </w:pPr>
    <w:r w:rsidRPr="003712F8">
      <w:rPr>
        <w:rFonts w:ascii="Myriad Pro Cond" w:hAnsi="Myriad Pro Cond"/>
        <w:b/>
        <w:bCs/>
        <w:noProof/>
      </w:rPr>
      <w:drawing>
        <wp:anchor distT="0" distB="0" distL="114300" distR="114300" simplePos="0" relativeHeight="251659264" behindDoc="0" locked="0" layoutInCell="1" allowOverlap="1" wp14:anchorId="59D831D2" wp14:editId="1CFB897B">
          <wp:simplePos x="0" y="0"/>
          <wp:positionH relativeFrom="margin">
            <wp:align>right</wp:align>
          </wp:positionH>
          <wp:positionV relativeFrom="paragraph">
            <wp:posOffset>-762635</wp:posOffset>
          </wp:positionV>
          <wp:extent cx="993859" cy="794385"/>
          <wp:effectExtent l="0" t="0" r="0" b="5715"/>
          <wp:wrapNone/>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93859" cy="794385"/>
                  </a:xfrm>
                  <a:prstGeom prst="rect">
                    <a:avLst/>
                  </a:prstGeom>
                </pic:spPr>
              </pic:pic>
            </a:graphicData>
          </a:graphic>
          <wp14:sizeRelH relativeFrom="margin">
            <wp14:pctWidth>0</wp14:pctWidth>
          </wp14:sizeRelH>
          <wp14:sizeRelV relativeFrom="margin">
            <wp14:pctHeight>0</wp14:pctHeight>
          </wp14:sizeRelV>
        </wp:anchor>
      </w:drawing>
    </w:r>
    <w:r w:rsidRPr="003712F8">
      <w:rPr>
        <w:rFonts w:ascii="Myriad Pro Cond" w:hAnsi="Myriad Pro Cond"/>
        <w:b/>
        <w:bCs/>
        <w:noProof/>
      </w:rPr>
      <w:drawing>
        <wp:anchor distT="0" distB="0" distL="114300" distR="114300" simplePos="0" relativeHeight="251658240" behindDoc="0" locked="0" layoutInCell="1" allowOverlap="1" wp14:anchorId="45D294AF" wp14:editId="2E199854">
          <wp:simplePos x="0" y="0"/>
          <wp:positionH relativeFrom="margin">
            <wp:align>left</wp:align>
          </wp:positionH>
          <wp:positionV relativeFrom="paragraph">
            <wp:posOffset>-710565</wp:posOffset>
          </wp:positionV>
          <wp:extent cx="640080" cy="803454"/>
          <wp:effectExtent l="0" t="0" r="7620" b="0"/>
          <wp:wrapNone/>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640080" cy="803454"/>
                  </a:xfrm>
                  <a:prstGeom prst="rect">
                    <a:avLst/>
                  </a:prstGeom>
                </pic:spPr>
              </pic:pic>
            </a:graphicData>
          </a:graphic>
          <wp14:sizeRelH relativeFrom="margin">
            <wp14:pctWidth>0</wp14:pctWidth>
          </wp14:sizeRelH>
          <wp14:sizeRelV relativeFrom="margin">
            <wp14:pctHeight>0</wp14:pctHeight>
          </wp14:sizeRelV>
        </wp:anchor>
      </w:drawing>
    </w:r>
    <w:r w:rsidR="003712F8" w:rsidRPr="00527F48">
      <w:rPr>
        <w:rFonts w:ascii="Myriad Pro Cond" w:hAnsi="Myriad Pro Cond"/>
        <w:b/>
        <w:bCs/>
        <w:lang w:val="fr-FR"/>
      </w:rPr>
      <w:t xml:space="preserve">                                        </w:t>
    </w:r>
    <w:r w:rsidR="003712F8" w:rsidRPr="003712F8">
      <w:rPr>
        <w:rFonts w:ascii="Myriad Pro Cond" w:hAnsi="Myriad Pro Cond"/>
        <w:b/>
        <w:bCs/>
      </w:rPr>
      <w:t>EU-</w:t>
    </w:r>
    <w:proofErr w:type="spellStart"/>
    <w:r w:rsidR="003712F8" w:rsidRPr="003712F8">
      <w:rPr>
        <w:rFonts w:ascii="Myriad Pro Cond" w:hAnsi="Myriad Pro Cond"/>
        <w:b/>
        <w:bCs/>
      </w:rPr>
      <w:t>CoE</w:t>
    </w:r>
    <w:proofErr w:type="spellEnd"/>
    <w:r w:rsidR="003712F8" w:rsidRPr="003712F8">
      <w:rPr>
        <w:rFonts w:ascii="Myriad Pro Cond" w:hAnsi="Myriad Pro Cond"/>
        <w:b/>
        <w:bCs/>
      </w:rPr>
      <w:t xml:space="preserve"> Judicial Training on Rule of Law and Fundamental Rights</w:t>
    </w:r>
    <w:r w:rsidR="003712F8">
      <w:rPr>
        <w:rFonts w:ascii="Myriad Pro Cond" w:hAnsi="Myriad Pro Cond"/>
        <w:b/>
        <w:bCs/>
      </w:rPr>
      <w:t xml:space="preserve"> Project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91611"/>
    <w:multiLevelType w:val="hybridMultilevel"/>
    <w:tmpl w:val="9A4E46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7E0B5B"/>
    <w:multiLevelType w:val="hybridMultilevel"/>
    <w:tmpl w:val="A2CA8DA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0B266E20"/>
    <w:multiLevelType w:val="hybridMultilevel"/>
    <w:tmpl w:val="6C382568"/>
    <w:lvl w:ilvl="0" w:tplc="CA62D066">
      <w:start w:val="1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61F4CB6"/>
    <w:multiLevelType w:val="hybridMultilevel"/>
    <w:tmpl w:val="2AE056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6DE07A3"/>
    <w:multiLevelType w:val="hybridMultilevel"/>
    <w:tmpl w:val="AAA2976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5" w15:restartNumberingAfterBreak="0">
    <w:nsid w:val="17665A89"/>
    <w:multiLevelType w:val="hybridMultilevel"/>
    <w:tmpl w:val="E4E0E5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BBE022A"/>
    <w:multiLevelType w:val="hybridMultilevel"/>
    <w:tmpl w:val="73424C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0DD72D8"/>
    <w:multiLevelType w:val="hybridMultilevel"/>
    <w:tmpl w:val="A84AA6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48E0D16"/>
    <w:multiLevelType w:val="hybridMultilevel"/>
    <w:tmpl w:val="6BB6C578"/>
    <w:lvl w:ilvl="0" w:tplc="EE8036D2">
      <w:start w:val="15"/>
      <w:numFmt w:val="bullet"/>
      <w:lvlText w:val="-"/>
      <w:lvlJc w:val="left"/>
      <w:pPr>
        <w:ind w:left="720" w:hanging="360"/>
      </w:pPr>
      <w:rPr>
        <w:rFonts w:ascii="Arial Nova" w:eastAsia="Times New Roman" w:hAnsi="Arial Nov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1942AC1"/>
    <w:multiLevelType w:val="hybridMultilevel"/>
    <w:tmpl w:val="780246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FFB4CD4"/>
    <w:multiLevelType w:val="hybridMultilevel"/>
    <w:tmpl w:val="C122DF20"/>
    <w:lvl w:ilvl="0" w:tplc="A7981D92">
      <w:start w:val="10"/>
      <w:numFmt w:val="bullet"/>
      <w:lvlText w:val="-"/>
      <w:lvlJc w:val="left"/>
      <w:pPr>
        <w:ind w:left="720" w:hanging="360"/>
      </w:pPr>
      <w:rPr>
        <w:rFonts w:ascii="Arial Nova" w:eastAsia="Times New Roman" w:hAnsi="Arial Nov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7D90425"/>
    <w:multiLevelType w:val="hybridMultilevel"/>
    <w:tmpl w:val="39C48CEE"/>
    <w:lvl w:ilvl="0" w:tplc="7D3E58D2">
      <w:start w:val="1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8D00B8A"/>
    <w:multiLevelType w:val="hybridMultilevel"/>
    <w:tmpl w:val="D37E3C10"/>
    <w:lvl w:ilvl="0" w:tplc="7D3E58D2">
      <w:start w:val="1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A4171BA"/>
    <w:multiLevelType w:val="hybridMultilevel"/>
    <w:tmpl w:val="8968C9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FB47F24"/>
    <w:multiLevelType w:val="hybridMultilevel"/>
    <w:tmpl w:val="BDB43E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5E04B79"/>
    <w:multiLevelType w:val="hybridMultilevel"/>
    <w:tmpl w:val="F46C975C"/>
    <w:lvl w:ilvl="0" w:tplc="7D3E58D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8BE2731"/>
    <w:multiLevelType w:val="hybridMultilevel"/>
    <w:tmpl w:val="733658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90846E9"/>
    <w:multiLevelType w:val="hybridMultilevel"/>
    <w:tmpl w:val="ED4AD5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4031DB1"/>
    <w:multiLevelType w:val="hybridMultilevel"/>
    <w:tmpl w:val="B05E7C00"/>
    <w:lvl w:ilvl="0" w:tplc="F7180DBE">
      <w:start w:val="2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052380C"/>
    <w:multiLevelType w:val="hybridMultilevel"/>
    <w:tmpl w:val="BE1021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68526F6"/>
    <w:multiLevelType w:val="hybridMultilevel"/>
    <w:tmpl w:val="CB5E7E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85D5864"/>
    <w:multiLevelType w:val="hybridMultilevel"/>
    <w:tmpl w:val="6EE27766"/>
    <w:lvl w:ilvl="0" w:tplc="7C6E2554">
      <w:start w:val="16"/>
      <w:numFmt w:val="bullet"/>
      <w:lvlText w:val="-"/>
      <w:lvlJc w:val="left"/>
      <w:pPr>
        <w:ind w:left="720" w:hanging="360"/>
      </w:pPr>
      <w:rPr>
        <w:rFonts w:ascii="Corbel" w:eastAsiaTheme="minorHAnsi" w:hAnsi="Corbe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682121"/>
    <w:multiLevelType w:val="hybridMultilevel"/>
    <w:tmpl w:val="4A9A7A92"/>
    <w:lvl w:ilvl="0" w:tplc="7D3E58D2">
      <w:start w:val="1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D6D096F"/>
    <w:multiLevelType w:val="hybridMultilevel"/>
    <w:tmpl w:val="7FC651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77247865">
    <w:abstractNumId w:val="1"/>
  </w:num>
  <w:num w:numId="2" w16cid:durableId="1075981231">
    <w:abstractNumId w:val="12"/>
  </w:num>
  <w:num w:numId="3" w16cid:durableId="1820535252">
    <w:abstractNumId w:val="22"/>
  </w:num>
  <w:num w:numId="4" w16cid:durableId="356003504">
    <w:abstractNumId w:val="2"/>
  </w:num>
  <w:num w:numId="5" w16cid:durableId="249051370">
    <w:abstractNumId w:val="11"/>
  </w:num>
  <w:num w:numId="6" w16cid:durableId="96293249">
    <w:abstractNumId w:val="15"/>
  </w:num>
  <w:num w:numId="7" w16cid:durableId="52772277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78430042">
    <w:abstractNumId w:val="8"/>
  </w:num>
  <w:num w:numId="9" w16cid:durableId="1939479440">
    <w:abstractNumId w:val="10"/>
  </w:num>
  <w:num w:numId="10" w16cid:durableId="284046998">
    <w:abstractNumId w:val="4"/>
  </w:num>
  <w:num w:numId="11" w16cid:durableId="440951296">
    <w:abstractNumId w:val="16"/>
  </w:num>
  <w:num w:numId="12" w16cid:durableId="1043599009">
    <w:abstractNumId w:val="17"/>
  </w:num>
  <w:num w:numId="13" w16cid:durableId="636296281">
    <w:abstractNumId w:val="9"/>
  </w:num>
  <w:num w:numId="14" w16cid:durableId="440494917">
    <w:abstractNumId w:val="3"/>
  </w:num>
  <w:num w:numId="15" w16cid:durableId="1113669672">
    <w:abstractNumId w:val="23"/>
  </w:num>
  <w:num w:numId="16" w16cid:durableId="1513108944">
    <w:abstractNumId w:val="6"/>
  </w:num>
  <w:num w:numId="17" w16cid:durableId="92749767">
    <w:abstractNumId w:val="0"/>
  </w:num>
  <w:num w:numId="18" w16cid:durableId="725300013">
    <w:abstractNumId w:val="20"/>
  </w:num>
  <w:num w:numId="19" w16cid:durableId="1030644268">
    <w:abstractNumId w:val="21"/>
  </w:num>
  <w:num w:numId="20" w16cid:durableId="1477599346">
    <w:abstractNumId w:val="13"/>
  </w:num>
  <w:num w:numId="21" w16cid:durableId="852913601">
    <w:abstractNumId w:val="14"/>
  </w:num>
  <w:num w:numId="22" w16cid:durableId="1132943386">
    <w:abstractNumId w:val="18"/>
  </w:num>
  <w:num w:numId="23" w16cid:durableId="754326646">
    <w:abstractNumId w:val="7"/>
  </w:num>
  <w:num w:numId="24" w16cid:durableId="212616119">
    <w:abstractNumId w:val="19"/>
  </w:num>
  <w:num w:numId="25" w16cid:durableId="209246030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2F8"/>
    <w:rsid w:val="0002297F"/>
    <w:rsid w:val="00023E73"/>
    <w:rsid w:val="00030892"/>
    <w:rsid w:val="000319E2"/>
    <w:rsid w:val="0003427B"/>
    <w:rsid w:val="00035B31"/>
    <w:rsid w:val="00036230"/>
    <w:rsid w:val="000528B1"/>
    <w:rsid w:val="00056FF4"/>
    <w:rsid w:val="000874C3"/>
    <w:rsid w:val="00087829"/>
    <w:rsid w:val="000A11C6"/>
    <w:rsid w:val="000D26F8"/>
    <w:rsid w:val="000D4A9E"/>
    <w:rsid w:val="000D6030"/>
    <w:rsid w:val="000E19C4"/>
    <w:rsid w:val="000E2CFF"/>
    <w:rsid w:val="000E5719"/>
    <w:rsid w:val="000E6C0C"/>
    <w:rsid w:val="000F2A55"/>
    <w:rsid w:val="000F3380"/>
    <w:rsid w:val="00107360"/>
    <w:rsid w:val="00107715"/>
    <w:rsid w:val="001104B0"/>
    <w:rsid w:val="001123D7"/>
    <w:rsid w:val="001144F9"/>
    <w:rsid w:val="00114CEA"/>
    <w:rsid w:val="00117530"/>
    <w:rsid w:val="00123717"/>
    <w:rsid w:val="001238A1"/>
    <w:rsid w:val="001308D7"/>
    <w:rsid w:val="00131CB1"/>
    <w:rsid w:val="00150319"/>
    <w:rsid w:val="00157980"/>
    <w:rsid w:val="00166925"/>
    <w:rsid w:val="00166AA1"/>
    <w:rsid w:val="00167316"/>
    <w:rsid w:val="00183174"/>
    <w:rsid w:val="0018722E"/>
    <w:rsid w:val="0019162D"/>
    <w:rsid w:val="00195E7F"/>
    <w:rsid w:val="00196ED9"/>
    <w:rsid w:val="001A1F8B"/>
    <w:rsid w:val="001A5376"/>
    <w:rsid w:val="001A77B8"/>
    <w:rsid w:val="001B158A"/>
    <w:rsid w:val="001B18B3"/>
    <w:rsid w:val="001C5AEE"/>
    <w:rsid w:val="001D23EE"/>
    <w:rsid w:val="001D3CE9"/>
    <w:rsid w:val="001F359C"/>
    <w:rsid w:val="001F483E"/>
    <w:rsid w:val="001F4D3B"/>
    <w:rsid w:val="001F5C91"/>
    <w:rsid w:val="00211BE2"/>
    <w:rsid w:val="00216804"/>
    <w:rsid w:val="002265B5"/>
    <w:rsid w:val="00226852"/>
    <w:rsid w:val="0024080C"/>
    <w:rsid w:val="00242BB9"/>
    <w:rsid w:val="00243299"/>
    <w:rsid w:val="0024387E"/>
    <w:rsid w:val="00274BC8"/>
    <w:rsid w:val="00276B6A"/>
    <w:rsid w:val="00281518"/>
    <w:rsid w:val="00282830"/>
    <w:rsid w:val="0028561B"/>
    <w:rsid w:val="00285E53"/>
    <w:rsid w:val="002A0005"/>
    <w:rsid w:val="002B41B5"/>
    <w:rsid w:val="002B4DD9"/>
    <w:rsid w:val="002B6FA7"/>
    <w:rsid w:val="002D2EB7"/>
    <w:rsid w:val="002D4CC6"/>
    <w:rsid w:val="002D6045"/>
    <w:rsid w:val="002E0D55"/>
    <w:rsid w:val="002E14C6"/>
    <w:rsid w:val="002F3EA4"/>
    <w:rsid w:val="00304CE8"/>
    <w:rsid w:val="00304FBE"/>
    <w:rsid w:val="003057E6"/>
    <w:rsid w:val="00307D00"/>
    <w:rsid w:val="00315F9F"/>
    <w:rsid w:val="00317D45"/>
    <w:rsid w:val="003272DB"/>
    <w:rsid w:val="00333A07"/>
    <w:rsid w:val="00336758"/>
    <w:rsid w:val="00337420"/>
    <w:rsid w:val="00342061"/>
    <w:rsid w:val="00352409"/>
    <w:rsid w:val="003528F7"/>
    <w:rsid w:val="00352EA7"/>
    <w:rsid w:val="00353C93"/>
    <w:rsid w:val="00354F2F"/>
    <w:rsid w:val="0035588B"/>
    <w:rsid w:val="00355A27"/>
    <w:rsid w:val="00356238"/>
    <w:rsid w:val="00357C5C"/>
    <w:rsid w:val="00365B3B"/>
    <w:rsid w:val="00370735"/>
    <w:rsid w:val="003712F8"/>
    <w:rsid w:val="00373C4A"/>
    <w:rsid w:val="003867E4"/>
    <w:rsid w:val="00397AD3"/>
    <w:rsid w:val="003A2222"/>
    <w:rsid w:val="003A728C"/>
    <w:rsid w:val="003C7A9B"/>
    <w:rsid w:val="003D4AED"/>
    <w:rsid w:val="003D5A24"/>
    <w:rsid w:val="003E5C82"/>
    <w:rsid w:val="003F4B70"/>
    <w:rsid w:val="00401E32"/>
    <w:rsid w:val="0041122A"/>
    <w:rsid w:val="00411FA9"/>
    <w:rsid w:val="00412581"/>
    <w:rsid w:val="00413695"/>
    <w:rsid w:val="0041590C"/>
    <w:rsid w:val="00417761"/>
    <w:rsid w:val="0042122A"/>
    <w:rsid w:val="004270FC"/>
    <w:rsid w:val="004311C9"/>
    <w:rsid w:val="004325B3"/>
    <w:rsid w:val="00433612"/>
    <w:rsid w:val="00436A05"/>
    <w:rsid w:val="00437424"/>
    <w:rsid w:val="00440B97"/>
    <w:rsid w:val="004561BC"/>
    <w:rsid w:val="004576D5"/>
    <w:rsid w:val="00464223"/>
    <w:rsid w:val="004719E5"/>
    <w:rsid w:val="00473C8D"/>
    <w:rsid w:val="00474D62"/>
    <w:rsid w:val="004819A5"/>
    <w:rsid w:val="00483E1C"/>
    <w:rsid w:val="004872F0"/>
    <w:rsid w:val="00495EF3"/>
    <w:rsid w:val="004A29BF"/>
    <w:rsid w:val="004A59B9"/>
    <w:rsid w:val="004A7995"/>
    <w:rsid w:val="004A7E5C"/>
    <w:rsid w:val="004B0B98"/>
    <w:rsid w:val="004B1068"/>
    <w:rsid w:val="004B7CAF"/>
    <w:rsid w:val="004D139F"/>
    <w:rsid w:val="004D245E"/>
    <w:rsid w:val="004D64F4"/>
    <w:rsid w:val="004D6BA2"/>
    <w:rsid w:val="004E3887"/>
    <w:rsid w:val="004E7379"/>
    <w:rsid w:val="004F2237"/>
    <w:rsid w:val="004F436C"/>
    <w:rsid w:val="004F5DB9"/>
    <w:rsid w:val="005001ED"/>
    <w:rsid w:val="00502A7B"/>
    <w:rsid w:val="005047A3"/>
    <w:rsid w:val="0051356F"/>
    <w:rsid w:val="00520362"/>
    <w:rsid w:val="00527F48"/>
    <w:rsid w:val="0055160D"/>
    <w:rsid w:val="00554B0E"/>
    <w:rsid w:val="005629D9"/>
    <w:rsid w:val="005727C2"/>
    <w:rsid w:val="005765E3"/>
    <w:rsid w:val="005777ED"/>
    <w:rsid w:val="005802D7"/>
    <w:rsid w:val="0058108C"/>
    <w:rsid w:val="00585413"/>
    <w:rsid w:val="00591AAE"/>
    <w:rsid w:val="005A2744"/>
    <w:rsid w:val="005A3730"/>
    <w:rsid w:val="005A7EFC"/>
    <w:rsid w:val="005B47E5"/>
    <w:rsid w:val="005B5791"/>
    <w:rsid w:val="005B5898"/>
    <w:rsid w:val="005B7D7D"/>
    <w:rsid w:val="005C2D4B"/>
    <w:rsid w:val="005C3770"/>
    <w:rsid w:val="005C5D3B"/>
    <w:rsid w:val="005D1FAF"/>
    <w:rsid w:val="005D2CB9"/>
    <w:rsid w:val="005D7A02"/>
    <w:rsid w:val="005D7F01"/>
    <w:rsid w:val="005E32E5"/>
    <w:rsid w:val="00605698"/>
    <w:rsid w:val="00606598"/>
    <w:rsid w:val="006076E4"/>
    <w:rsid w:val="00616917"/>
    <w:rsid w:val="00621B44"/>
    <w:rsid w:val="00622DB7"/>
    <w:rsid w:val="00625E4A"/>
    <w:rsid w:val="006306AD"/>
    <w:rsid w:val="00637EA1"/>
    <w:rsid w:val="00644E6D"/>
    <w:rsid w:val="00653627"/>
    <w:rsid w:val="00655A60"/>
    <w:rsid w:val="00660C50"/>
    <w:rsid w:val="006645D8"/>
    <w:rsid w:val="00674492"/>
    <w:rsid w:val="006818BB"/>
    <w:rsid w:val="00690020"/>
    <w:rsid w:val="00694FB7"/>
    <w:rsid w:val="0069589E"/>
    <w:rsid w:val="006972F2"/>
    <w:rsid w:val="006974D5"/>
    <w:rsid w:val="006A2059"/>
    <w:rsid w:val="006A334B"/>
    <w:rsid w:val="006A4FE3"/>
    <w:rsid w:val="006A5C8A"/>
    <w:rsid w:val="006A723C"/>
    <w:rsid w:val="006A731A"/>
    <w:rsid w:val="006B1866"/>
    <w:rsid w:val="006B293B"/>
    <w:rsid w:val="006B2A09"/>
    <w:rsid w:val="006B341F"/>
    <w:rsid w:val="006B7DD6"/>
    <w:rsid w:val="006C018B"/>
    <w:rsid w:val="006C4EA1"/>
    <w:rsid w:val="006C7464"/>
    <w:rsid w:val="006D0E82"/>
    <w:rsid w:val="006E4ACF"/>
    <w:rsid w:val="006F5DBC"/>
    <w:rsid w:val="00713F37"/>
    <w:rsid w:val="0071793F"/>
    <w:rsid w:val="00721718"/>
    <w:rsid w:val="00724DFD"/>
    <w:rsid w:val="007251B6"/>
    <w:rsid w:val="00725207"/>
    <w:rsid w:val="00731447"/>
    <w:rsid w:val="0074004F"/>
    <w:rsid w:val="00746237"/>
    <w:rsid w:val="007464BE"/>
    <w:rsid w:val="007555EE"/>
    <w:rsid w:val="007653D1"/>
    <w:rsid w:val="007658A3"/>
    <w:rsid w:val="0077140B"/>
    <w:rsid w:val="0077154A"/>
    <w:rsid w:val="007808C7"/>
    <w:rsid w:val="00785D71"/>
    <w:rsid w:val="00787468"/>
    <w:rsid w:val="007927CB"/>
    <w:rsid w:val="007A09C5"/>
    <w:rsid w:val="007A314D"/>
    <w:rsid w:val="007A630F"/>
    <w:rsid w:val="007A7439"/>
    <w:rsid w:val="007B347D"/>
    <w:rsid w:val="007C25A2"/>
    <w:rsid w:val="007C7055"/>
    <w:rsid w:val="007D33F1"/>
    <w:rsid w:val="007E0606"/>
    <w:rsid w:val="007E4D51"/>
    <w:rsid w:val="0080348A"/>
    <w:rsid w:val="008043DF"/>
    <w:rsid w:val="0080660F"/>
    <w:rsid w:val="00811EAD"/>
    <w:rsid w:val="00812C2E"/>
    <w:rsid w:val="00813914"/>
    <w:rsid w:val="00814915"/>
    <w:rsid w:val="0081566C"/>
    <w:rsid w:val="00822492"/>
    <w:rsid w:val="00832369"/>
    <w:rsid w:val="00835F9A"/>
    <w:rsid w:val="00841F09"/>
    <w:rsid w:val="00850740"/>
    <w:rsid w:val="00852B3E"/>
    <w:rsid w:val="00853BE4"/>
    <w:rsid w:val="00860960"/>
    <w:rsid w:val="0086154B"/>
    <w:rsid w:val="00864551"/>
    <w:rsid w:val="00864EF4"/>
    <w:rsid w:val="00866C4F"/>
    <w:rsid w:val="0087597B"/>
    <w:rsid w:val="0088096E"/>
    <w:rsid w:val="008937FE"/>
    <w:rsid w:val="00897121"/>
    <w:rsid w:val="008A3A14"/>
    <w:rsid w:val="008A3A86"/>
    <w:rsid w:val="008C0BEB"/>
    <w:rsid w:val="008C1162"/>
    <w:rsid w:val="008C515A"/>
    <w:rsid w:val="008D091E"/>
    <w:rsid w:val="008D7634"/>
    <w:rsid w:val="008E6DE7"/>
    <w:rsid w:val="008F1F57"/>
    <w:rsid w:val="009044AE"/>
    <w:rsid w:val="00907021"/>
    <w:rsid w:val="00907974"/>
    <w:rsid w:val="00910BF4"/>
    <w:rsid w:val="009123CA"/>
    <w:rsid w:val="00912C97"/>
    <w:rsid w:val="009135A6"/>
    <w:rsid w:val="00913B81"/>
    <w:rsid w:val="0092121C"/>
    <w:rsid w:val="00923A76"/>
    <w:rsid w:val="00923B3A"/>
    <w:rsid w:val="009270F3"/>
    <w:rsid w:val="00935F0D"/>
    <w:rsid w:val="00940246"/>
    <w:rsid w:val="00942D75"/>
    <w:rsid w:val="0094340E"/>
    <w:rsid w:val="0094656C"/>
    <w:rsid w:val="00946600"/>
    <w:rsid w:val="0095485D"/>
    <w:rsid w:val="00957861"/>
    <w:rsid w:val="0096037E"/>
    <w:rsid w:val="00963C26"/>
    <w:rsid w:val="00970129"/>
    <w:rsid w:val="00970A34"/>
    <w:rsid w:val="0098358A"/>
    <w:rsid w:val="0098505F"/>
    <w:rsid w:val="0098609C"/>
    <w:rsid w:val="0099142C"/>
    <w:rsid w:val="00992BF0"/>
    <w:rsid w:val="00994D24"/>
    <w:rsid w:val="009955C0"/>
    <w:rsid w:val="009A28AB"/>
    <w:rsid w:val="009A3FC7"/>
    <w:rsid w:val="009A56BE"/>
    <w:rsid w:val="009B3FF4"/>
    <w:rsid w:val="009C1BF8"/>
    <w:rsid w:val="009C1DB0"/>
    <w:rsid w:val="009C56A9"/>
    <w:rsid w:val="009D4B8E"/>
    <w:rsid w:val="009D5EA1"/>
    <w:rsid w:val="009E30A3"/>
    <w:rsid w:val="009E5A8B"/>
    <w:rsid w:val="009F1BD4"/>
    <w:rsid w:val="00A00829"/>
    <w:rsid w:val="00A00E98"/>
    <w:rsid w:val="00A018C1"/>
    <w:rsid w:val="00A0546E"/>
    <w:rsid w:val="00A1052F"/>
    <w:rsid w:val="00A11C3D"/>
    <w:rsid w:val="00A13A64"/>
    <w:rsid w:val="00A1447C"/>
    <w:rsid w:val="00A20747"/>
    <w:rsid w:val="00A229A4"/>
    <w:rsid w:val="00A24E40"/>
    <w:rsid w:val="00A32F96"/>
    <w:rsid w:val="00A34A6F"/>
    <w:rsid w:val="00A41E2A"/>
    <w:rsid w:val="00A42727"/>
    <w:rsid w:val="00A4321E"/>
    <w:rsid w:val="00A43318"/>
    <w:rsid w:val="00A4543F"/>
    <w:rsid w:val="00A53182"/>
    <w:rsid w:val="00A5384D"/>
    <w:rsid w:val="00A54B52"/>
    <w:rsid w:val="00A568EA"/>
    <w:rsid w:val="00A67870"/>
    <w:rsid w:val="00A72AA4"/>
    <w:rsid w:val="00A8329F"/>
    <w:rsid w:val="00A85848"/>
    <w:rsid w:val="00A87F36"/>
    <w:rsid w:val="00AA1A4E"/>
    <w:rsid w:val="00AA2D0E"/>
    <w:rsid w:val="00AA3DCA"/>
    <w:rsid w:val="00AA4E1F"/>
    <w:rsid w:val="00AA53FA"/>
    <w:rsid w:val="00AB1B27"/>
    <w:rsid w:val="00AB6E02"/>
    <w:rsid w:val="00AD0D73"/>
    <w:rsid w:val="00AD23FE"/>
    <w:rsid w:val="00AD2FEA"/>
    <w:rsid w:val="00AD6FF9"/>
    <w:rsid w:val="00AE389D"/>
    <w:rsid w:val="00AF21AC"/>
    <w:rsid w:val="00AF526D"/>
    <w:rsid w:val="00B037FE"/>
    <w:rsid w:val="00B0531D"/>
    <w:rsid w:val="00B111BF"/>
    <w:rsid w:val="00B1643D"/>
    <w:rsid w:val="00B168A5"/>
    <w:rsid w:val="00B23926"/>
    <w:rsid w:val="00B266DB"/>
    <w:rsid w:val="00B33371"/>
    <w:rsid w:val="00B40492"/>
    <w:rsid w:val="00B41386"/>
    <w:rsid w:val="00B5381F"/>
    <w:rsid w:val="00B64AE3"/>
    <w:rsid w:val="00B677DC"/>
    <w:rsid w:val="00B73F9C"/>
    <w:rsid w:val="00B847A8"/>
    <w:rsid w:val="00B85AC8"/>
    <w:rsid w:val="00B92691"/>
    <w:rsid w:val="00B92826"/>
    <w:rsid w:val="00B93C7E"/>
    <w:rsid w:val="00B94807"/>
    <w:rsid w:val="00B9561C"/>
    <w:rsid w:val="00BA0354"/>
    <w:rsid w:val="00BB0ABB"/>
    <w:rsid w:val="00BB20B5"/>
    <w:rsid w:val="00BB705C"/>
    <w:rsid w:val="00BC36AB"/>
    <w:rsid w:val="00BC63C3"/>
    <w:rsid w:val="00BE4C59"/>
    <w:rsid w:val="00BE6BAC"/>
    <w:rsid w:val="00BF3B7E"/>
    <w:rsid w:val="00BF7305"/>
    <w:rsid w:val="00C00457"/>
    <w:rsid w:val="00C0346E"/>
    <w:rsid w:val="00C1020B"/>
    <w:rsid w:val="00C12DC2"/>
    <w:rsid w:val="00C13CEA"/>
    <w:rsid w:val="00C14B00"/>
    <w:rsid w:val="00C15E2C"/>
    <w:rsid w:val="00C17383"/>
    <w:rsid w:val="00C20814"/>
    <w:rsid w:val="00C218BA"/>
    <w:rsid w:val="00C24AFE"/>
    <w:rsid w:val="00C26DD1"/>
    <w:rsid w:val="00C3645D"/>
    <w:rsid w:val="00C5129D"/>
    <w:rsid w:val="00C52BAC"/>
    <w:rsid w:val="00C53191"/>
    <w:rsid w:val="00C5340B"/>
    <w:rsid w:val="00C55272"/>
    <w:rsid w:val="00C55A72"/>
    <w:rsid w:val="00C61041"/>
    <w:rsid w:val="00C6234F"/>
    <w:rsid w:val="00C65022"/>
    <w:rsid w:val="00C66A62"/>
    <w:rsid w:val="00C71BD8"/>
    <w:rsid w:val="00C74C38"/>
    <w:rsid w:val="00C848C2"/>
    <w:rsid w:val="00C8656B"/>
    <w:rsid w:val="00C928A7"/>
    <w:rsid w:val="00CA0885"/>
    <w:rsid w:val="00CB4654"/>
    <w:rsid w:val="00CC3622"/>
    <w:rsid w:val="00CC4721"/>
    <w:rsid w:val="00CC5FBB"/>
    <w:rsid w:val="00CD010B"/>
    <w:rsid w:val="00CD0178"/>
    <w:rsid w:val="00CD639A"/>
    <w:rsid w:val="00CE6928"/>
    <w:rsid w:val="00CE7406"/>
    <w:rsid w:val="00CF2CE5"/>
    <w:rsid w:val="00D006B2"/>
    <w:rsid w:val="00D042E6"/>
    <w:rsid w:val="00D13B84"/>
    <w:rsid w:val="00D212FB"/>
    <w:rsid w:val="00D34B3E"/>
    <w:rsid w:val="00D405A2"/>
    <w:rsid w:val="00D43653"/>
    <w:rsid w:val="00D47A20"/>
    <w:rsid w:val="00D524BE"/>
    <w:rsid w:val="00D60B9C"/>
    <w:rsid w:val="00D67DEF"/>
    <w:rsid w:val="00D72C40"/>
    <w:rsid w:val="00D75769"/>
    <w:rsid w:val="00D75E44"/>
    <w:rsid w:val="00D769C8"/>
    <w:rsid w:val="00D7791A"/>
    <w:rsid w:val="00D84683"/>
    <w:rsid w:val="00D873EB"/>
    <w:rsid w:val="00D927F9"/>
    <w:rsid w:val="00D941BB"/>
    <w:rsid w:val="00DA07DA"/>
    <w:rsid w:val="00DA3632"/>
    <w:rsid w:val="00DA78FE"/>
    <w:rsid w:val="00DB5853"/>
    <w:rsid w:val="00DC16C0"/>
    <w:rsid w:val="00DC2C65"/>
    <w:rsid w:val="00DD34EA"/>
    <w:rsid w:val="00DD3B5E"/>
    <w:rsid w:val="00DD4C63"/>
    <w:rsid w:val="00DE5F76"/>
    <w:rsid w:val="00DF45B0"/>
    <w:rsid w:val="00DF7089"/>
    <w:rsid w:val="00E0118C"/>
    <w:rsid w:val="00E03670"/>
    <w:rsid w:val="00E15E2F"/>
    <w:rsid w:val="00E17861"/>
    <w:rsid w:val="00E17CEE"/>
    <w:rsid w:val="00E25FB3"/>
    <w:rsid w:val="00E4000E"/>
    <w:rsid w:val="00E40494"/>
    <w:rsid w:val="00E4293B"/>
    <w:rsid w:val="00E47A72"/>
    <w:rsid w:val="00E57174"/>
    <w:rsid w:val="00E7045F"/>
    <w:rsid w:val="00E7145A"/>
    <w:rsid w:val="00E7553E"/>
    <w:rsid w:val="00E77AA5"/>
    <w:rsid w:val="00E90C37"/>
    <w:rsid w:val="00E92213"/>
    <w:rsid w:val="00E93C65"/>
    <w:rsid w:val="00E96919"/>
    <w:rsid w:val="00EB01C8"/>
    <w:rsid w:val="00EB3DA3"/>
    <w:rsid w:val="00EC2E8E"/>
    <w:rsid w:val="00EC7E64"/>
    <w:rsid w:val="00ED5810"/>
    <w:rsid w:val="00ED6BF4"/>
    <w:rsid w:val="00EE2872"/>
    <w:rsid w:val="00EE40FD"/>
    <w:rsid w:val="00EE4488"/>
    <w:rsid w:val="00EE5650"/>
    <w:rsid w:val="00EE58DB"/>
    <w:rsid w:val="00EF2EEB"/>
    <w:rsid w:val="00EF6B0E"/>
    <w:rsid w:val="00EF6B9B"/>
    <w:rsid w:val="00F022C2"/>
    <w:rsid w:val="00F078B5"/>
    <w:rsid w:val="00F11993"/>
    <w:rsid w:val="00F22148"/>
    <w:rsid w:val="00F54D30"/>
    <w:rsid w:val="00F713FC"/>
    <w:rsid w:val="00F7586E"/>
    <w:rsid w:val="00F8141E"/>
    <w:rsid w:val="00F820FD"/>
    <w:rsid w:val="00F87DD9"/>
    <w:rsid w:val="00F94622"/>
    <w:rsid w:val="00F9682E"/>
    <w:rsid w:val="00FA2481"/>
    <w:rsid w:val="00FB5D03"/>
    <w:rsid w:val="00FB7A04"/>
    <w:rsid w:val="00FC05B7"/>
    <w:rsid w:val="00FC077D"/>
    <w:rsid w:val="00FC0D27"/>
    <w:rsid w:val="00FC77AA"/>
    <w:rsid w:val="00FD270D"/>
    <w:rsid w:val="00FE30BB"/>
    <w:rsid w:val="00FE3DC3"/>
    <w:rsid w:val="00FE5327"/>
    <w:rsid w:val="00FE7890"/>
    <w:rsid w:val="00FF2C7D"/>
    <w:rsid w:val="00FF3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44B3F1"/>
  <w15:docId w15:val="{BCEBEA66-E23F-4C9F-8138-E2B88896D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D3B"/>
    <w:pPr>
      <w:spacing w:after="0" w:line="240" w:lineRule="auto"/>
    </w:pPr>
    <w:rPr>
      <w:rFonts w:ascii="Times New Roman" w:eastAsia="Times New Roman" w:hAnsi="Times New Roman" w:cs="Tahoma"/>
      <w:spacing w:val="-2"/>
      <w:sz w:val="24"/>
      <w:szCs w:val="24"/>
      <w:lang w:val="en-GB" w:eastAsia="fr-FR"/>
    </w:rPr>
  </w:style>
  <w:style w:type="paragraph" w:styleId="Heading1">
    <w:name w:val="heading 1"/>
    <w:basedOn w:val="Normal"/>
    <w:next w:val="Normal"/>
    <w:link w:val="Heading1Char"/>
    <w:uiPriority w:val="9"/>
    <w:qFormat/>
    <w:rsid w:val="00A4543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7555EE"/>
    <w:pPr>
      <w:spacing w:before="100" w:beforeAutospacing="1" w:after="100" w:afterAutospacing="1"/>
      <w:outlineLvl w:val="2"/>
    </w:pPr>
    <w:rPr>
      <w:rFonts w:cs="Times New Roman"/>
      <w:b/>
      <w:bCs/>
      <w:spacing w:val="0"/>
      <w:sz w:val="27"/>
      <w:szCs w:val="27"/>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6E02"/>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6E02"/>
    <w:pPr>
      <w:ind w:left="720"/>
    </w:pPr>
    <w:rPr>
      <w:rFonts w:cs="Times New Roman"/>
      <w:spacing w:val="0"/>
      <w:lang w:eastAsia="en-US"/>
    </w:rPr>
  </w:style>
  <w:style w:type="character" w:customStyle="1" w:styleId="st1">
    <w:name w:val="st1"/>
    <w:basedOn w:val="DefaultParagraphFont"/>
    <w:rsid w:val="00AB6E02"/>
  </w:style>
  <w:style w:type="paragraph" w:styleId="BalloonText">
    <w:name w:val="Balloon Text"/>
    <w:basedOn w:val="Normal"/>
    <w:link w:val="BalloonTextChar"/>
    <w:uiPriority w:val="99"/>
    <w:semiHidden/>
    <w:unhideWhenUsed/>
    <w:rsid w:val="00AB6E02"/>
    <w:rPr>
      <w:rFonts w:ascii="Tahoma" w:hAnsi="Tahoma"/>
      <w:sz w:val="16"/>
      <w:szCs w:val="16"/>
    </w:rPr>
  </w:style>
  <w:style w:type="character" w:customStyle="1" w:styleId="BalloonTextChar">
    <w:name w:val="Balloon Text Char"/>
    <w:basedOn w:val="DefaultParagraphFont"/>
    <w:link w:val="BalloonText"/>
    <w:uiPriority w:val="99"/>
    <w:semiHidden/>
    <w:rsid w:val="00AB6E02"/>
    <w:rPr>
      <w:rFonts w:ascii="Tahoma" w:eastAsia="Times New Roman" w:hAnsi="Tahoma" w:cs="Tahoma"/>
      <w:spacing w:val="-2"/>
      <w:sz w:val="16"/>
      <w:szCs w:val="16"/>
      <w:lang w:val="en-GB" w:eastAsia="fr-FR"/>
    </w:rPr>
  </w:style>
  <w:style w:type="character" w:styleId="CommentReference">
    <w:name w:val="annotation reference"/>
    <w:basedOn w:val="DefaultParagraphFont"/>
    <w:uiPriority w:val="99"/>
    <w:semiHidden/>
    <w:unhideWhenUsed/>
    <w:rsid w:val="00AA2D0E"/>
    <w:rPr>
      <w:sz w:val="16"/>
      <w:szCs w:val="16"/>
    </w:rPr>
  </w:style>
  <w:style w:type="paragraph" w:styleId="CommentText">
    <w:name w:val="annotation text"/>
    <w:basedOn w:val="Normal"/>
    <w:link w:val="CommentTextChar"/>
    <w:uiPriority w:val="99"/>
    <w:semiHidden/>
    <w:unhideWhenUsed/>
    <w:rsid w:val="00AA2D0E"/>
    <w:rPr>
      <w:sz w:val="20"/>
      <w:szCs w:val="20"/>
    </w:rPr>
  </w:style>
  <w:style w:type="character" w:customStyle="1" w:styleId="CommentTextChar">
    <w:name w:val="Comment Text Char"/>
    <w:basedOn w:val="DefaultParagraphFont"/>
    <w:link w:val="CommentText"/>
    <w:uiPriority w:val="99"/>
    <w:semiHidden/>
    <w:rsid w:val="00AA2D0E"/>
    <w:rPr>
      <w:rFonts w:ascii="Times New Roman" w:eastAsia="Times New Roman" w:hAnsi="Times New Roman" w:cs="Tahoma"/>
      <w:spacing w:val="-2"/>
      <w:sz w:val="20"/>
      <w:szCs w:val="20"/>
      <w:lang w:val="en-GB" w:eastAsia="fr-FR"/>
    </w:rPr>
  </w:style>
  <w:style w:type="paragraph" w:styleId="CommentSubject">
    <w:name w:val="annotation subject"/>
    <w:basedOn w:val="CommentText"/>
    <w:next w:val="CommentText"/>
    <w:link w:val="CommentSubjectChar"/>
    <w:uiPriority w:val="99"/>
    <w:semiHidden/>
    <w:unhideWhenUsed/>
    <w:rsid w:val="00AA2D0E"/>
    <w:rPr>
      <w:b/>
      <w:bCs/>
    </w:rPr>
  </w:style>
  <w:style w:type="character" w:customStyle="1" w:styleId="CommentSubjectChar">
    <w:name w:val="Comment Subject Char"/>
    <w:basedOn w:val="CommentTextChar"/>
    <w:link w:val="CommentSubject"/>
    <w:uiPriority w:val="99"/>
    <w:semiHidden/>
    <w:rsid w:val="00AA2D0E"/>
    <w:rPr>
      <w:rFonts w:ascii="Times New Roman" w:eastAsia="Times New Roman" w:hAnsi="Times New Roman" w:cs="Tahoma"/>
      <w:b/>
      <w:bCs/>
      <w:spacing w:val="-2"/>
      <w:sz w:val="20"/>
      <w:szCs w:val="20"/>
      <w:lang w:val="en-GB" w:eastAsia="fr-FR"/>
    </w:rPr>
  </w:style>
  <w:style w:type="character" w:styleId="Strong">
    <w:name w:val="Strong"/>
    <w:basedOn w:val="DefaultParagraphFont"/>
    <w:uiPriority w:val="22"/>
    <w:qFormat/>
    <w:rsid w:val="00CD639A"/>
    <w:rPr>
      <w:b/>
      <w:bCs/>
    </w:rPr>
  </w:style>
  <w:style w:type="character" w:styleId="Hyperlink">
    <w:name w:val="Hyperlink"/>
    <w:basedOn w:val="DefaultParagraphFont"/>
    <w:uiPriority w:val="99"/>
    <w:unhideWhenUsed/>
    <w:rsid w:val="00BC36AB"/>
    <w:rPr>
      <w:color w:val="0000FF"/>
      <w:u w:val="single"/>
    </w:rPr>
  </w:style>
  <w:style w:type="paragraph" w:styleId="FootnoteText">
    <w:name w:val="footnote text"/>
    <w:basedOn w:val="Normal"/>
    <w:link w:val="FootnoteTextChar"/>
    <w:uiPriority w:val="99"/>
    <w:semiHidden/>
    <w:unhideWhenUsed/>
    <w:rsid w:val="0028561B"/>
    <w:rPr>
      <w:sz w:val="20"/>
      <w:szCs w:val="20"/>
    </w:rPr>
  </w:style>
  <w:style w:type="character" w:customStyle="1" w:styleId="FootnoteTextChar">
    <w:name w:val="Footnote Text Char"/>
    <w:basedOn w:val="DefaultParagraphFont"/>
    <w:link w:val="FootnoteText"/>
    <w:uiPriority w:val="99"/>
    <w:semiHidden/>
    <w:rsid w:val="0028561B"/>
    <w:rPr>
      <w:rFonts w:ascii="Times New Roman" w:eastAsia="Times New Roman" w:hAnsi="Times New Roman" w:cs="Tahoma"/>
      <w:spacing w:val="-2"/>
      <w:sz w:val="20"/>
      <w:szCs w:val="20"/>
      <w:lang w:val="en-GB" w:eastAsia="fr-FR"/>
    </w:rPr>
  </w:style>
  <w:style w:type="character" w:styleId="FootnoteReference">
    <w:name w:val="footnote reference"/>
    <w:basedOn w:val="DefaultParagraphFont"/>
    <w:uiPriority w:val="99"/>
    <w:semiHidden/>
    <w:unhideWhenUsed/>
    <w:rsid w:val="0028561B"/>
    <w:rPr>
      <w:vertAlign w:val="superscript"/>
    </w:rPr>
  </w:style>
  <w:style w:type="paragraph" w:customStyle="1" w:styleId="Default">
    <w:name w:val="Default"/>
    <w:rsid w:val="007A09C5"/>
    <w:pPr>
      <w:autoSpaceDE w:val="0"/>
      <w:autoSpaceDN w:val="0"/>
      <w:adjustRightInd w:val="0"/>
      <w:spacing w:after="0" w:line="240" w:lineRule="auto"/>
    </w:pPr>
    <w:rPr>
      <w:rFonts w:ascii="Calibri" w:hAnsi="Calibri" w:cs="Calibri"/>
      <w:color w:val="000000"/>
      <w:sz w:val="24"/>
      <w:szCs w:val="24"/>
      <w:lang w:val="fr-FR"/>
    </w:rPr>
  </w:style>
  <w:style w:type="character" w:customStyle="1" w:styleId="Heading3Char">
    <w:name w:val="Heading 3 Char"/>
    <w:basedOn w:val="DefaultParagraphFont"/>
    <w:link w:val="Heading3"/>
    <w:uiPriority w:val="9"/>
    <w:rsid w:val="007555EE"/>
    <w:rPr>
      <w:rFonts w:ascii="Times New Roman" w:eastAsia="Times New Roman" w:hAnsi="Times New Roman" w:cs="Times New Roman"/>
      <w:b/>
      <w:bCs/>
      <w:sz w:val="27"/>
      <w:szCs w:val="27"/>
      <w:lang w:val="fr-FR" w:eastAsia="fr-FR"/>
    </w:rPr>
  </w:style>
  <w:style w:type="paragraph" w:styleId="Header">
    <w:name w:val="header"/>
    <w:basedOn w:val="Normal"/>
    <w:link w:val="HeaderChar"/>
    <w:uiPriority w:val="99"/>
    <w:unhideWhenUsed/>
    <w:rsid w:val="00D524BE"/>
    <w:pPr>
      <w:tabs>
        <w:tab w:val="center" w:pos="4513"/>
        <w:tab w:val="right" w:pos="9026"/>
      </w:tabs>
    </w:pPr>
  </w:style>
  <w:style w:type="character" w:customStyle="1" w:styleId="HeaderChar">
    <w:name w:val="Header Char"/>
    <w:basedOn w:val="DefaultParagraphFont"/>
    <w:link w:val="Header"/>
    <w:uiPriority w:val="99"/>
    <w:rsid w:val="00D524BE"/>
    <w:rPr>
      <w:rFonts w:ascii="Times New Roman" w:eastAsia="Times New Roman" w:hAnsi="Times New Roman" w:cs="Tahoma"/>
      <w:spacing w:val="-2"/>
      <w:sz w:val="24"/>
      <w:szCs w:val="24"/>
      <w:lang w:val="en-GB" w:eastAsia="fr-FR"/>
    </w:rPr>
  </w:style>
  <w:style w:type="paragraph" w:styleId="Footer">
    <w:name w:val="footer"/>
    <w:basedOn w:val="Normal"/>
    <w:link w:val="FooterChar"/>
    <w:uiPriority w:val="99"/>
    <w:unhideWhenUsed/>
    <w:rsid w:val="00D524BE"/>
    <w:pPr>
      <w:tabs>
        <w:tab w:val="center" w:pos="4513"/>
        <w:tab w:val="right" w:pos="9026"/>
      </w:tabs>
    </w:pPr>
  </w:style>
  <w:style w:type="character" w:customStyle="1" w:styleId="FooterChar">
    <w:name w:val="Footer Char"/>
    <w:basedOn w:val="DefaultParagraphFont"/>
    <w:link w:val="Footer"/>
    <w:uiPriority w:val="99"/>
    <w:rsid w:val="00D524BE"/>
    <w:rPr>
      <w:rFonts w:ascii="Times New Roman" w:eastAsia="Times New Roman" w:hAnsi="Times New Roman" w:cs="Tahoma"/>
      <w:spacing w:val="-2"/>
      <w:sz w:val="24"/>
      <w:szCs w:val="24"/>
      <w:lang w:val="en-GB" w:eastAsia="fr-FR"/>
    </w:rPr>
  </w:style>
  <w:style w:type="paragraph" w:styleId="NoSpacing">
    <w:name w:val="No Spacing"/>
    <w:link w:val="NoSpacingChar"/>
    <w:uiPriority w:val="1"/>
    <w:qFormat/>
    <w:rsid w:val="00023E73"/>
    <w:pPr>
      <w:spacing w:after="0" w:line="240" w:lineRule="auto"/>
    </w:pPr>
    <w:rPr>
      <w:rFonts w:eastAsiaTheme="minorEastAsia"/>
    </w:rPr>
  </w:style>
  <w:style w:type="character" w:customStyle="1" w:styleId="NoSpacingChar">
    <w:name w:val="No Spacing Char"/>
    <w:basedOn w:val="DefaultParagraphFont"/>
    <w:link w:val="NoSpacing"/>
    <w:uiPriority w:val="1"/>
    <w:rsid w:val="00023E73"/>
    <w:rPr>
      <w:rFonts w:eastAsiaTheme="minorEastAsia"/>
    </w:rPr>
  </w:style>
  <w:style w:type="character" w:customStyle="1" w:styleId="Heading1Char">
    <w:name w:val="Heading 1 Char"/>
    <w:basedOn w:val="DefaultParagraphFont"/>
    <w:link w:val="Heading1"/>
    <w:uiPriority w:val="9"/>
    <w:rsid w:val="00A4543F"/>
    <w:rPr>
      <w:rFonts w:asciiTheme="majorHAnsi" w:eastAsiaTheme="majorEastAsia" w:hAnsiTheme="majorHAnsi" w:cstheme="majorBidi"/>
      <w:color w:val="365F91" w:themeColor="accent1" w:themeShade="BF"/>
      <w:spacing w:val="-2"/>
      <w:sz w:val="32"/>
      <w:szCs w:val="32"/>
      <w:lang w:val="en-GB" w:eastAsia="fr-FR"/>
    </w:rPr>
  </w:style>
  <w:style w:type="paragraph" w:styleId="TOCHeading">
    <w:name w:val="TOC Heading"/>
    <w:basedOn w:val="Heading1"/>
    <w:next w:val="Normal"/>
    <w:uiPriority w:val="39"/>
    <w:unhideWhenUsed/>
    <w:qFormat/>
    <w:rsid w:val="00A4543F"/>
    <w:pPr>
      <w:spacing w:line="259" w:lineRule="auto"/>
      <w:outlineLvl w:val="9"/>
    </w:pPr>
    <w:rPr>
      <w:spacing w:val="0"/>
      <w:lang w:val="en-US" w:eastAsia="en-US"/>
    </w:rPr>
  </w:style>
  <w:style w:type="paragraph" w:styleId="TOC1">
    <w:name w:val="toc 1"/>
    <w:basedOn w:val="Normal"/>
    <w:next w:val="Normal"/>
    <w:autoRedefine/>
    <w:uiPriority w:val="39"/>
    <w:unhideWhenUsed/>
    <w:rsid w:val="00A4543F"/>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358917">
      <w:bodyDiv w:val="1"/>
      <w:marLeft w:val="0"/>
      <w:marRight w:val="0"/>
      <w:marTop w:val="0"/>
      <w:marBottom w:val="0"/>
      <w:divBdr>
        <w:top w:val="none" w:sz="0" w:space="0" w:color="auto"/>
        <w:left w:val="none" w:sz="0" w:space="0" w:color="auto"/>
        <w:bottom w:val="none" w:sz="0" w:space="0" w:color="auto"/>
        <w:right w:val="none" w:sz="0" w:space="0" w:color="auto"/>
      </w:divBdr>
    </w:div>
    <w:div w:id="218857066">
      <w:bodyDiv w:val="1"/>
      <w:marLeft w:val="0"/>
      <w:marRight w:val="0"/>
      <w:marTop w:val="0"/>
      <w:marBottom w:val="0"/>
      <w:divBdr>
        <w:top w:val="none" w:sz="0" w:space="0" w:color="auto"/>
        <w:left w:val="none" w:sz="0" w:space="0" w:color="auto"/>
        <w:bottom w:val="none" w:sz="0" w:space="0" w:color="auto"/>
        <w:right w:val="none" w:sz="0" w:space="0" w:color="auto"/>
      </w:divBdr>
    </w:div>
    <w:div w:id="346903705">
      <w:bodyDiv w:val="1"/>
      <w:marLeft w:val="0"/>
      <w:marRight w:val="0"/>
      <w:marTop w:val="0"/>
      <w:marBottom w:val="0"/>
      <w:divBdr>
        <w:top w:val="none" w:sz="0" w:space="0" w:color="auto"/>
        <w:left w:val="none" w:sz="0" w:space="0" w:color="auto"/>
        <w:bottom w:val="none" w:sz="0" w:space="0" w:color="auto"/>
        <w:right w:val="none" w:sz="0" w:space="0" w:color="auto"/>
      </w:divBdr>
    </w:div>
    <w:div w:id="349647673">
      <w:bodyDiv w:val="1"/>
      <w:marLeft w:val="0"/>
      <w:marRight w:val="0"/>
      <w:marTop w:val="0"/>
      <w:marBottom w:val="0"/>
      <w:divBdr>
        <w:top w:val="none" w:sz="0" w:space="0" w:color="auto"/>
        <w:left w:val="none" w:sz="0" w:space="0" w:color="auto"/>
        <w:bottom w:val="none" w:sz="0" w:space="0" w:color="auto"/>
        <w:right w:val="none" w:sz="0" w:space="0" w:color="auto"/>
      </w:divBdr>
    </w:div>
    <w:div w:id="804391689">
      <w:bodyDiv w:val="1"/>
      <w:marLeft w:val="0"/>
      <w:marRight w:val="0"/>
      <w:marTop w:val="0"/>
      <w:marBottom w:val="0"/>
      <w:divBdr>
        <w:top w:val="none" w:sz="0" w:space="0" w:color="auto"/>
        <w:left w:val="none" w:sz="0" w:space="0" w:color="auto"/>
        <w:bottom w:val="none" w:sz="0" w:space="0" w:color="auto"/>
        <w:right w:val="none" w:sz="0" w:space="0" w:color="auto"/>
      </w:divBdr>
    </w:div>
    <w:div w:id="1253512433">
      <w:bodyDiv w:val="1"/>
      <w:marLeft w:val="0"/>
      <w:marRight w:val="0"/>
      <w:marTop w:val="0"/>
      <w:marBottom w:val="0"/>
      <w:divBdr>
        <w:top w:val="none" w:sz="0" w:space="0" w:color="auto"/>
        <w:left w:val="none" w:sz="0" w:space="0" w:color="auto"/>
        <w:bottom w:val="none" w:sz="0" w:space="0" w:color="auto"/>
        <w:right w:val="none" w:sz="0" w:space="0" w:color="auto"/>
      </w:divBdr>
    </w:div>
    <w:div w:id="1299530861">
      <w:bodyDiv w:val="1"/>
      <w:marLeft w:val="0"/>
      <w:marRight w:val="0"/>
      <w:marTop w:val="0"/>
      <w:marBottom w:val="0"/>
      <w:divBdr>
        <w:top w:val="none" w:sz="0" w:space="0" w:color="auto"/>
        <w:left w:val="none" w:sz="0" w:space="0" w:color="auto"/>
        <w:bottom w:val="none" w:sz="0" w:space="0" w:color="auto"/>
        <w:right w:val="none" w:sz="0" w:space="0" w:color="auto"/>
      </w:divBdr>
    </w:div>
    <w:div w:id="1397586768">
      <w:bodyDiv w:val="1"/>
      <w:marLeft w:val="0"/>
      <w:marRight w:val="0"/>
      <w:marTop w:val="0"/>
      <w:marBottom w:val="0"/>
      <w:divBdr>
        <w:top w:val="none" w:sz="0" w:space="0" w:color="auto"/>
        <w:left w:val="none" w:sz="0" w:space="0" w:color="auto"/>
        <w:bottom w:val="none" w:sz="0" w:space="0" w:color="auto"/>
        <w:right w:val="none" w:sz="0" w:space="0" w:color="auto"/>
      </w:divBdr>
    </w:div>
    <w:div w:id="1517302031">
      <w:bodyDiv w:val="1"/>
      <w:marLeft w:val="0"/>
      <w:marRight w:val="0"/>
      <w:marTop w:val="0"/>
      <w:marBottom w:val="0"/>
      <w:divBdr>
        <w:top w:val="none" w:sz="0" w:space="0" w:color="auto"/>
        <w:left w:val="none" w:sz="0" w:space="0" w:color="auto"/>
        <w:bottom w:val="none" w:sz="0" w:space="0" w:color="auto"/>
        <w:right w:val="none" w:sz="0" w:space="0" w:color="auto"/>
      </w:divBdr>
    </w:div>
    <w:div w:id="1536773075">
      <w:bodyDiv w:val="1"/>
      <w:marLeft w:val="0"/>
      <w:marRight w:val="0"/>
      <w:marTop w:val="0"/>
      <w:marBottom w:val="0"/>
      <w:divBdr>
        <w:top w:val="none" w:sz="0" w:space="0" w:color="auto"/>
        <w:left w:val="none" w:sz="0" w:space="0" w:color="auto"/>
        <w:bottom w:val="none" w:sz="0" w:space="0" w:color="auto"/>
        <w:right w:val="none" w:sz="0" w:space="0" w:color="auto"/>
      </w:divBdr>
    </w:div>
    <w:div w:id="1543517753">
      <w:bodyDiv w:val="1"/>
      <w:marLeft w:val="0"/>
      <w:marRight w:val="0"/>
      <w:marTop w:val="0"/>
      <w:marBottom w:val="0"/>
      <w:divBdr>
        <w:top w:val="none" w:sz="0" w:space="0" w:color="auto"/>
        <w:left w:val="none" w:sz="0" w:space="0" w:color="auto"/>
        <w:bottom w:val="none" w:sz="0" w:space="0" w:color="auto"/>
        <w:right w:val="none" w:sz="0" w:space="0" w:color="auto"/>
      </w:divBdr>
    </w:div>
    <w:div w:id="159019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sv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vimeo.com/399804233" TargetMode="External"/><Relationship Id="rId4" Type="http://schemas.openxmlformats.org/officeDocument/2006/relationships/settings" Target="settings.xml"/><Relationship Id="rId9" Type="http://schemas.openxmlformats.org/officeDocument/2006/relationships/hyperlink" Target="https://help.elearning.ext.coe.int/" TargetMode="External"/><Relationship Id="rId14" Type="http://schemas.openxmlformats.org/officeDocument/2006/relationships/hyperlink" Target="https://help.elearning.ext.coe.int/login/signup.php%2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footnotes.xml.rels><?xml version="1.0" encoding="UTF-8" standalone="yes"?>
<Relationships xmlns="http://schemas.openxmlformats.org/package/2006/relationships"><Relationship Id="rId1" Type="http://schemas.openxmlformats.org/officeDocument/2006/relationships/hyperlink" Target="http://www.coe.int/help"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lbis\Documents\Custom%20Office%20Templates\HELP%20launch%20ev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43809-1122-4886-B4E6-EFE4C6BBC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HELP launch event template</Template>
  <TotalTime>1</TotalTime>
  <Pages>7</Pages>
  <Words>945</Words>
  <Characters>5388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Council of Europe</Company>
  <LinksUpToDate>false</LinksUpToDate>
  <CharactersWithSpaces>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TELBIS Ana-Maria</dc:creator>
  <cp:lastModifiedBy>Katerina SPANOU</cp:lastModifiedBy>
  <cp:revision>2</cp:revision>
  <dcterms:created xsi:type="dcterms:W3CDTF">2023-05-08T09:27:00Z</dcterms:created>
  <dcterms:modified xsi:type="dcterms:W3CDTF">2023-05-08T09:27:00Z</dcterms:modified>
</cp:coreProperties>
</file>